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52F76" w14:textId="2D2C4F29" w:rsidR="00FA24FE" w:rsidRPr="00967CFB" w:rsidRDefault="00FA24FE" w:rsidP="00FA24FE">
      <w:pPr>
        <w:tabs>
          <w:tab w:val="center" w:pos="4536"/>
          <w:tab w:val="right" w:pos="7938"/>
          <w:tab w:val="right" w:pos="9639"/>
        </w:tabs>
        <w:spacing w:after="0"/>
        <w:ind w:right="2"/>
        <w:rPr>
          <w:rFonts w:ascii="Arial" w:hAnsi="Arial" w:cs="Arial"/>
          <w:b/>
          <w:bCs/>
          <w:sz w:val="28"/>
          <w:lang w:eastAsia="zh-CN"/>
        </w:rPr>
      </w:pPr>
      <w:bookmarkStart w:id="0" w:name="_Ref462675860"/>
      <w:r w:rsidRPr="00A80D3B">
        <w:rPr>
          <w:rFonts w:ascii="Arial" w:hAnsi="Arial" w:cs="Arial"/>
          <w:b/>
          <w:bCs/>
          <w:sz w:val="28"/>
        </w:rPr>
        <w:t>3GPP TSG RAN WG1 #</w:t>
      </w:r>
      <w:r w:rsidR="00F4395A">
        <w:rPr>
          <w:rFonts w:ascii="Arial" w:hAnsi="Arial" w:cs="Arial" w:hint="eastAsia"/>
          <w:b/>
          <w:bCs/>
          <w:sz w:val="28"/>
          <w:lang w:eastAsia="zh-CN"/>
        </w:rPr>
        <w:t>118</w:t>
      </w:r>
      <w:r w:rsidR="00542743">
        <w:rPr>
          <w:rFonts w:ascii="Arial" w:hAnsi="Arial" w:cs="Arial" w:hint="eastAsia"/>
          <w:b/>
          <w:bCs/>
          <w:sz w:val="28"/>
          <w:lang w:eastAsia="zh-CN"/>
        </w:rPr>
        <w:t>bis</w:t>
      </w:r>
      <w:r w:rsidRPr="00A80D3B">
        <w:rPr>
          <w:rFonts w:ascii="Arial" w:hAnsi="Arial" w:cs="Arial"/>
          <w:b/>
          <w:bCs/>
          <w:sz w:val="28"/>
        </w:rPr>
        <w:tab/>
      </w:r>
      <w:r w:rsidRPr="00A80D3B">
        <w:rPr>
          <w:rFonts w:ascii="Arial" w:hAnsi="Arial" w:cs="Arial"/>
          <w:b/>
          <w:bCs/>
          <w:sz w:val="28"/>
        </w:rPr>
        <w:tab/>
      </w:r>
      <w:r w:rsidR="00726CFF">
        <w:rPr>
          <w:rFonts w:ascii="Arial" w:hAnsi="Arial" w:cs="Arial"/>
          <w:b/>
          <w:bCs/>
          <w:sz w:val="28"/>
        </w:rPr>
        <w:t xml:space="preserve">     </w:t>
      </w:r>
      <w:r w:rsidRPr="00A80D3B">
        <w:rPr>
          <w:rFonts w:ascii="Arial" w:hAnsi="Arial" w:cs="Arial"/>
          <w:b/>
          <w:bCs/>
          <w:sz w:val="28"/>
        </w:rPr>
        <w:tab/>
      </w:r>
      <w:r w:rsidR="00726CFF">
        <w:rPr>
          <w:rFonts w:ascii="Arial" w:hAnsi="Arial" w:cs="Arial"/>
          <w:b/>
          <w:bCs/>
          <w:sz w:val="28"/>
        </w:rPr>
        <w:t xml:space="preserve"> </w:t>
      </w:r>
      <w:r w:rsidRPr="00ED2610">
        <w:rPr>
          <w:rFonts w:ascii="Arial" w:hAnsi="Arial" w:cs="Arial"/>
          <w:b/>
          <w:bCs/>
          <w:sz w:val="28"/>
        </w:rPr>
        <w:t>R1-</w:t>
      </w:r>
      <w:r w:rsidR="00E6340C" w:rsidRPr="00ED2610">
        <w:rPr>
          <w:rFonts w:ascii="Arial" w:hAnsi="Arial" w:cs="Arial"/>
          <w:b/>
          <w:bCs/>
          <w:sz w:val="28"/>
        </w:rPr>
        <w:t>240</w:t>
      </w:r>
      <w:r w:rsidR="005E315D">
        <w:rPr>
          <w:rFonts w:ascii="Arial" w:hAnsi="Arial" w:cs="Arial" w:hint="eastAsia"/>
          <w:b/>
          <w:bCs/>
          <w:sz w:val="28"/>
          <w:lang w:eastAsia="zh-CN"/>
        </w:rPr>
        <w:t>8835</w:t>
      </w:r>
    </w:p>
    <w:p w14:paraId="389A2FE8" w14:textId="3D1BB80A" w:rsidR="00486CC1" w:rsidRDefault="002A290B" w:rsidP="001630E1">
      <w:pPr>
        <w:tabs>
          <w:tab w:val="center" w:pos="4536"/>
          <w:tab w:val="right" w:pos="9072"/>
        </w:tabs>
        <w:spacing w:after="0"/>
        <w:rPr>
          <w:rFonts w:ascii="Arial" w:hAnsi="Arial" w:cs="Arial"/>
          <w:b/>
          <w:bCs/>
          <w:sz w:val="28"/>
        </w:rPr>
      </w:pPr>
      <w:r w:rsidRPr="002A290B">
        <w:rPr>
          <w:rFonts w:ascii="Arial" w:hAnsi="Arial" w:cs="Arial"/>
          <w:b/>
          <w:bCs/>
          <w:sz w:val="28"/>
        </w:rPr>
        <w:t>Hefei, China, October 14th – 18th, 2024</w:t>
      </w:r>
    </w:p>
    <w:p w14:paraId="27A04F71" w14:textId="77777777" w:rsidR="00486CC1" w:rsidRPr="009513AC" w:rsidRDefault="00486CC1" w:rsidP="001630E1">
      <w:pPr>
        <w:tabs>
          <w:tab w:val="center" w:pos="4536"/>
          <w:tab w:val="right" w:pos="9072"/>
        </w:tabs>
        <w:spacing w:after="0"/>
        <w:rPr>
          <w:rFonts w:ascii="Arial" w:eastAsia="MS Mincho" w:hAnsi="Arial" w:cs="Arial"/>
          <w:b/>
          <w:bCs/>
          <w:sz w:val="28"/>
          <w:lang w:eastAsia="ja-JP"/>
        </w:rPr>
      </w:pPr>
    </w:p>
    <w:p w14:paraId="612BF82B" w14:textId="22CB57F1" w:rsidR="00FE2A81" w:rsidRPr="0040357B" w:rsidRDefault="00FE2A81" w:rsidP="00CE3180">
      <w:pPr>
        <w:tabs>
          <w:tab w:val="left" w:pos="1985"/>
        </w:tabs>
        <w:jc w:val="both"/>
        <w:rPr>
          <w:rFonts w:ascii="Arial" w:hAnsi="Arial"/>
          <w:bCs/>
          <w:sz w:val="24"/>
        </w:rPr>
      </w:pPr>
      <w:r w:rsidRPr="00785E35">
        <w:rPr>
          <w:rFonts w:ascii="Arial" w:hAnsi="Arial"/>
          <w:b/>
          <w:sz w:val="24"/>
        </w:rPr>
        <w:t>Agenda item:</w:t>
      </w:r>
      <w:r w:rsidRPr="00785E35">
        <w:rPr>
          <w:rFonts w:ascii="Arial" w:hAnsi="Arial"/>
          <w:sz w:val="24"/>
        </w:rPr>
        <w:tab/>
      </w:r>
      <w:bookmarkStart w:id="1" w:name="Source"/>
      <w:bookmarkEnd w:id="1"/>
      <w:r w:rsidR="00A9348D">
        <w:rPr>
          <w:rFonts w:ascii="Arial" w:hAnsi="Arial"/>
          <w:bCs/>
          <w:sz w:val="24"/>
        </w:rPr>
        <w:t>8</w:t>
      </w:r>
      <w:r w:rsidR="0040357B" w:rsidRPr="0040357B">
        <w:rPr>
          <w:rFonts w:ascii="Arial" w:hAnsi="Arial"/>
          <w:bCs/>
          <w:sz w:val="24"/>
        </w:rPr>
        <w:t>.1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5A8121D6"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67270" w:rsidRPr="00567270">
        <w:rPr>
          <w:rFonts w:ascii="Arial" w:hAnsi="Arial"/>
          <w:bCs/>
          <w:sz w:val="24"/>
        </w:rPr>
        <w:t>Maintenance on NR MIMO Evolution for Downlink and Uplink</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59C876A1" w14:textId="7A01CDA8" w:rsidR="00E54835" w:rsidRDefault="0017601D" w:rsidP="009F5567">
      <w:pPr>
        <w:jc w:val="both"/>
      </w:pPr>
      <w:r>
        <w:t xml:space="preserve">Overall, Rel-18 MIMO was standardized with very good progress. There are only a few minor maintenance issues that are identified and address in this contribution. </w:t>
      </w:r>
      <w:r w:rsidR="00E95917">
        <w:t xml:space="preserve"> </w:t>
      </w:r>
    </w:p>
    <w:p w14:paraId="560FF6FC" w14:textId="7CD0396B" w:rsidR="00916B47" w:rsidRDefault="0034273C" w:rsidP="00916B47">
      <w:pPr>
        <w:pStyle w:val="Heading1"/>
        <w:rPr>
          <w:rFonts w:cs="Arial"/>
          <w:bCs/>
          <w:szCs w:val="36"/>
          <w:lang w:eastAsia="ja-JP"/>
        </w:rPr>
      </w:pPr>
      <w:r>
        <w:rPr>
          <w:rFonts w:cs="Arial"/>
          <w:bCs/>
          <w:szCs w:val="36"/>
          <w:lang w:eastAsia="ja-JP"/>
        </w:rPr>
        <w:t xml:space="preserve">Remaining issues of </w:t>
      </w:r>
      <w:r w:rsidRPr="0034273C">
        <w:rPr>
          <w:rFonts w:cs="Arial"/>
          <w:bCs/>
          <w:szCs w:val="36"/>
          <w:lang w:eastAsia="ja-JP"/>
        </w:rPr>
        <w:t xml:space="preserve">two TAs for multi-DCI based </w:t>
      </w:r>
      <w:proofErr w:type="spellStart"/>
      <w:r w:rsidRPr="0034273C">
        <w:rPr>
          <w:rFonts w:cs="Arial"/>
          <w:bCs/>
          <w:szCs w:val="36"/>
          <w:lang w:eastAsia="ja-JP"/>
        </w:rPr>
        <w:t>mTRP</w:t>
      </w:r>
      <w:proofErr w:type="spellEnd"/>
    </w:p>
    <w:p w14:paraId="30192AE6" w14:textId="229CB5AF" w:rsidR="00416B0D" w:rsidRPr="00416B0D" w:rsidRDefault="00416B0D" w:rsidP="00416B0D">
      <w:pPr>
        <w:jc w:val="both"/>
      </w:pPr>
      <w:r>
        <w:t xml:space="preserve">We discuss </w:t>
      </w:r>
      <w:r>
        <w:rPr>
          <w:rFonts w:hint="eastAsia"/>
          <w:lang w:eastAsia="zh-CN"/>
        </w:rPr>
        <w:t>one</w:t>
      </w:r>
      <w:r>
        <w:t xml:space="preserve"> issue related to maintenance of </w:t>
      </w:r>
      <w:r w:rsidRPr="00651BF3">
        <w:t xml:space="preserve">two TAs for multi-DCI based </w:t>
      </w:r>
      <w:proofErr w:type="spellStart"/>
      <w:r w:rsidRPr="00651BF3">
        <w:t>mTRP</w:t>
      </w:r>
      <w:proofErr w:type="spellEnd"/>
      <w:r>
        <w:t xml:space="preserve">, which </w:t>
      </w:r>
      <w:r>
        <w:rPr>
          <w:rFonts w:hint="eastAsia"/>
          <w:lang w:eastAsia="zh-CN"/>
        </w:rPr>
        <w:t>is</w:t>
      </w:r>
      <w:r>
        <w:t xml:space="preserve"> critical issue in our view:</w:t>
      </w:r>
    </w:p>
    <w:p w14:paraId="3443B042" w14:textId="41D67319" w:rsidR="002E5E0A" w:rsidRPr="00AA7BEA" w:rsidRDefault="002E5E0A" w:rsidP="00AA7BEA">
      <w:pPr>
        <w:pStyle w:val="Heading2"/>
      </w:pPr>
      <w:bookmarkStart w:id="4" w:name="_Hlk162968403"/>
      <w:bookmarkStart w:id="5" w:name="_Ref463027406"/>
      <w:bookmarkStart w:id="6" w:name="_Ref465963195"/>
      <w:bookmarkStart w:id="7" w:name="_Ref466040522"/>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bookmarkStart w:id="15" w:name="_Ref525738606"/>
      <w:bookmarkStart w:id="16" w:name="_Ref7626308"/>
      <w:bookmarkStart w:id="17" w:name="_Ref21100018"/>
      <w:r w:rsidRPr="00AA7BEA">
        <w:t xml:space="preserve">Closed </w:t>
      </w:r>
      <w:bookmarkEnd w:id="4"/>
      <w:r w:rsidRPr="00AA7BEA">
        <w:t xml:space="preserve">loop reset for power control after PRACH   </w:t>
      </w:r>
    </w:p>
    <w:p w14:paraId="79244550" w14:textId="77777777" w:rsidR="006A2EF3" w:rsidRPr="00AA7BEA" w:rsidRDefault="006A2EF3" w:rsidP="006A2EF3">
      <w:pPr>
        <w:jc w:val="both"/>
        <w:rPr>
          <w:bCs/>
          <w:iCs/>
          <w:lang w:val="en-GB" w:eastAsia="ko-KR"/>
        </w:rPr>
      </w:pPr>
      <w:r w:rsidRPr="00AA7BEA">
        <w:rPr>
          <w:bCs/>
          <w:iCs/>
          <w:lang w:val="en-GB" w:eastAsia="ko-KR"/>
        </w:rPr>
        <w:t xml:space="preserve">In existing specification, the closed loop power control adjustment state for </w:t>
      </w:r>
      <m:oMath>
        <m:r>
          <w:rPr>
            <w:rFonts w:ascii="Cambria Math" w:hAnsi="Cambria Math"/>
          </w:rPr>
          <m:t>l=0</m:t>
        </m:r>
      </m:oMath>
      <w:r w:rsidRPr="00AA7BEA">
        <w:t xml:space="preserve"> (the first closed loop) for PUSCH is reset any time after receiving a RAR (see the text copied below for PUSCH from 38.213 Section 7.1.1): </w:t>
      </w:r>
    </w:p>
    <w:p w14:paraId="7F83F71C" w14:textId="77777777" w:rsidR="006A2EF3" w:rsidRPr="00AA7BEA" w:rsidRDefault="006A2EF3" w:rsidP="006A2EF3">
      <w:pPr>
        <w:jc w:val="both"/>
        <w:rPr>
          <w:bCs/>
          <w:iCs/>
          <w:lang w:val="en-GB" w:eastAsia="ko-KR"/>
        </w:rPr>
      </w:pPr>
      <w:r w:rsidRPr="00AA7BEA">
        <w:rPr>
          <w:noProof/>
        </w:rPr>
        <mc:AlternateContent>
          <mc:Choice Requires="wps">
            <w:drawing>
              <wp:anchor distT="0" distB="0" distL="114300" distR="114300" simplePos="0" relativeHeight="251660289" behindDoc="0" locked="0" layoutInCell="1" allowOverlap="1" wp14:anchorId="7CD6902D" wp14:editId="4E661525">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74E933" w14:textId="77777777" w:rsidR="006A2EF3" w:rsidRPr="00021303" w:rsidRDefault="006A2EF3" w:rsidP="006A2EF3">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72234F59" w14:textId="77777777" w:rsidR="006A2EF3" w:rsidRPr="00B916EC" w:rsidRDefault="006A2EF3" w:rsidP="006A2EF3">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rPr>
                                <m:t>l=0</m:t>
                              </m:r>
                            </m:oMath>
                            <w:r>
                              <w:t xml:space="preserve"> and</w:t>
                            </w:r>
                          </w:p>
                          <w:p w14:paraId="4FA7F30E" w14:textId="77777777" w:rsidR="006A2EF3" w:rsidRPr="00484EA7" w:rsidRDefault="006A2EF3" w:rsidP="006A2EF3">
                            <w:pPr>
                              <w:pStyle w:val="B4"/>
                              <w:spacing w:after="0"/>
                              <w:ind w:hanging="288"/>
                              <w:rPr>
                                <w:bCs/>
                                <w:iCs/>
                                <w:sz w:val="22"/>
                                <w:szCs w:val="18"/>
                                <w:lang w:val="en-GB" w:eastAsia="ko-KR"/>
                              </w:rPr>
                            </w:pPr>
                            <w:r>
                              <w:t>-</w:t>
                            </w:r>
                            <w:r>
                              <w:tab/>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CD6902D" id="_x0000_t202" coordsize="21600,21600" o:spt="202" path="m,l,21600r21600,l21600,xe">
                <v:stroke joinstyle="miter"/>
                <v:path gradientshapeok="t" o:connecttype="rect"/>
              </v:shapetype>
              <v:shape id="Text Box 10" o:spid="_x0000_s1026" type="#_x0000_t202" style="position:absolute;left:0;text-align:left;margin-left:0;margin-top:0;width:2in;height:2in;z-index:25166028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A74E933" w14:textId="77777777" w:rsidR="006A2EF3" w:rsidRPr="00021303" w:rsidRDefault="006A2EF3" w:rsidP="006A2EF3">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72234F59" w14:textId="77777777" w:rsidR="006A2EF3" w:rsidRPr="00B916EC" w:rsidRDefault="006A2EF3" w:rsidP="006A2EF3">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rPr>
                          <m:t>l=0</m:t>
                        </m:r>
                      </m:oMath>
                      <w:r>
                        <w:t xml:space="preserve"> and</w:t>
                      </w:r>
                    </w:p>
                    <w:p w14:paraId="4FA7F30E" w14:textId="77777777" w:rsidR="006A2EF3" w:rsidRPr="00484EA7" w:rsidRDefault="006A2EF3" w:rsidP="006A2EF3">
                      <w:pPr>
                        <w:pStyle w:val="B4"/>
                        <w:spacing w:after="0"/>
                        <w:ind w:hanging="288"/>
                        <w:rPr>
                          <w:bCs/>
                          <w:iCs/>
                          <w:sz w:val="22"/>
                          <w:szCs w:val="18"/>
                          <w:lang w:val="en-GB" w:eastAsia="ko-KR"/>
                        </w:rPr>
                      </w:pPr>
                      <w:r>
                        <w:t>-</w:t>
                      </w:r>
                      <w:r>
                        <w:tab/>
                        <w:t>…</w:t>
                      </w:r>
                    </w:p>
                  </w:txbxContent>
                </v:textbox>
                <w10:wrap type="square"/>
              </v:shape>
            </w:pict>
          </mc:Fallback>
        </mc:AlternateContent>
      </w:r>
    </w:p>
    <w:p w14:paraId="04ABE07E" w14:textId="77777777" w:rsidR="006A2EF3" w:rsidRPr="00AA7BEA" w:rsidRDefault="006A2EF3" w:rsidP="006A2EF3">
      <w:pPr>
        <w:jc w:val="both"/>
        <w:rPr>
          <w:bCs/>
          <w:lang w:val="en-GB" w:eastAsia="ko-KR"/>
        </w:rPr>
      </w:pPr>
      <w:r w:rsidRPr="00AA7BEA">
        <w:rPr>
          <w:bCs/>
          <w:iCs/>
          <w:lang w:val="en-GB" w:eastAsia="ko-KR"/>
        </w:rPr>
        <w:t>In the case of two TAGs, CFRA based PDCCH order can specifically trigger PRACH toward either the first TRP or the second TRP. When two closed loop adjustment states are configured for PUSCH (</w:t>
      </w:r>
      <w:proofErr w:type="spellStart"/>
      <w:r w:rsidRPr="00AA7BEA">
        <w:rPr>
          <w:bCs/>
          <w:i/>
          <w:iCs/>
          <w:lang w:eastAsia="ko-KR"/>
        </w:rPr>
        <w:t>twoPUSCH</w:t>
      </w:r>
      <w:proofErr w:type="spellEnd"/>
      <w:r w:rsidRPr="00AA7BEA">
        <w:rPr>
          <w:bCs/>
          <w:i/>
          <w:iCs/>
          <w:lang w:eastAsia="ko-KR"/>
        </w:rPr>
        <w:t>-PC-</w:t>
      </w:r>
      <w:proofErr w:type="spellStart"/>
      <w:r w:rsidRPr="00AA7BEA">
        <w:rPr>
          <w:bCs/>
          <w:i/>
          <w:iCs/>
          <w:lang w:eastAsia="ko-KR"/>
        </w:rPr>
        <w:t>AdjustmentStates</w:t>
      </w:r>
      <w:proofErr w:type="spellEnd"/>
      <w:r w:rsidRPr="00AA7BEA">
        <w:rPr>
          <w:bCs/>
          <w:i/>
          <w:iCs/>
          <w:lang w:eastAsia="ko-KR"/>
        </w:rPr>
        <w:t xml:space="preserve"> </w:t>
      </w:r>
      <w:r w:rsidRPr="00AA7BEA">
        <w:rPr>
          <w:bCs/>
          <w:lang w:eastAsia="ko-KR"/>
        </w:rPr>
        <w:t>is configured</w:t>
      </w:r>
      <w:r w:rsidRPr="00AA7BEA">
        <w:rPr>
          <w:bCs/>
          <w:lang w:val="en-GB" w:eastAsia="ko-KR"/>
        </w:rPr>
        <w:t>), the resetting mechanism above results in unnecessary interruption if PRACH is triggered toward the second TRP. This is because, the first closed loop index (</w:t>
      </w:r>
      <m:oMath>
        <m:r>
          <w:rPr>
            <w:rFonts w:ascii="Cambria Math" w:hAnsi="Cambria Math"/>
          </w:rPr>
          <m:t>l=0</m:t>
        </m:r>
      </m:oMath>
      <w:r w:rsidRPr="00AA7BEA">
        <w:rPr>
          <w:bCs/>
          <w:lang w:val="en-GB" w:eastAsia="ko-KR"/>
        </w:rPr>
        <w:t>) that may be configured for the first TRP is reset instead of the second closed loop index (</w:t>
      </w:r>
      <m:oMath>
        <m:r>
          <w:rPr>
            <w:rFonts w:ascii="Cambria Math" w:hAnsi="Cambria Math"/>
          </w:rPr>
          <m:t>l=1</m:t>
        </m:r>
      </m:oMath>
      <w:r w:rsidRPr="00AA7BEA">
        <w:rPr>
          <w:bCs/>
          <w:lang w:val="en-GB" w:eastAsia="ko-KR"/>
        </w:rPr>
        <w:t>).</w:t>
      </w:r>
    </w:p>
    <w:p w14:paraId="50CFE3DD" w14:textId="77777777" w:rsidR="006A2EF3" w:rsidRDefault="006A2EF3" w:rsidP="006A2EF3">
      <w:pPr>
        <w:jc w:val="both"/>
        <w:rPr>
          <w:bCs/>
          <w:lang w:val="en-GB" w:eastAsia="zh-CN"/>
        </w:rPr>
      </w:pPr>
      <w:r w:rsidRPr="00AA7BEA">
        <w:rPr>
          <w:bCs/>
          <w:lang w:val="en-GB" w:eastAsia="ko-KR"/>
        </w:rPr>
        <w:t xml:space="preserve">To address this issue, UE needs to determine whether to reset the first </w:t>
      </w:r>
      <w:r w:rsidRPr="00AA7BEA">
        <w:rPr>
          <w:bCs/>
          <w:iCs/>
          <w:lang w:val="en-GB" w:eastAsia="ko-KR"/>
        </w:rPr>
        <w:t xml:space="preserve">closed loop power control adjustment state </w:t>
      </w:r>
      <w:r w:rsidRPr="00AA7BEA">
        <w:rPr>
          <w:bCs/>
          <w:lang w:val="en-GB" w:eastAsia="ko-KR"/>
        </w:rPr>
        <w:t>(</w:t>
      </w:r>
      <m:oMath>
        <m:r>
          <w:rPr>
            <w:rFonts w:ascii="Cambria Math" w:hAnsi="Cambria Math"/>
          </w:rPr>
          <m:t>l=0</m:t>
        </m:r>
      </m:oMath>
      <w:r w:rsidRPr="00AA7BEA">
        <w:rPr>
          <w:bCs/>
          <w:lang w:val="en-GB" w:eastAsia="ko-KR"/>
        </w:rPr>
        <w:t>)</w:t>
      </w:r>
      <w:r w:rsidRPr="00AA7BEA">
        <w:rPr>
          <w:bCs/>
          <w:iCs/>
          <w:lang w:val="en-GB" w:eastAsia="ko-KR"/>
        </w:rPr>
        <w:t xml:space="preserve"> or reset the second closed loop power control adjustment state </w:t>
      </w:r>
      <w:r w:rsidRPr="00AA7BEA">
        <w:rPr>
          <w:bCs/>
          <w:lang w:val="en-GB" w:eastAsia="ko-KR"/>
        </w:rPr>
        <w:t>(</w:t>
      </w:r>
      <m:oMath>
        <m:r>
          <w:rPr>
            <w:rFonts w:ascii="Cambria Math" w:hAnsi="Cambria Math"/>
          </w:rPr>
          <m:t>l=1</m:t>
        </m:r>
      </m:oMath>
      <w:r w:rsidRPr="00AA7BEA">
        <w:rPr>
          <w:bCs/>
          <w:lang w:val="en-GB" w:eastAsia="ko-KR"/>
        </w:rPr>
        <w:t xml:space="preserve">) based on whether the PRACH is toward the first TRP or the second TRP. </w:t>
      </w:r>
      <w:r>
        <w:rPr>
          <w:rFonts w:hint="eastAsia"/>
          <w:bCs/>
          <w:lang w:val="en-GB" w:eastAsia="zh-CN"/>
        </w:rPr>
        <w:t>As one option, f</w:t>
      </w:r>
      <w:r w:rsidRPr="00AA7BEA">
        <w:rPr>
          <w:bCs/>
          <w:lang w:val="en-GB" w:eastAsia="ko-KR"/>
        </w:rPr>
        <w:t xml:space="preserve">or both inter-cell and intra-cell </w:t>
      </w:r>
      <w:proofErr w:type="spellStart"/>
      <w:r w:rsidRPr="00AA7BEA">
        <w:rPr>
          <w:bCs/>
          <w:lang w:val="en-GB" w:eastAsia="ko-KR"/>
        </w:rPr>
        <w:t>mTRP</w:t>
      </w:r>
      <w:proofErr w:type="spellEnd"/>
      <w:r w:rsidRPr="00AA7BEA">
        <w:rPr>
          <w:bCs/>
          <w:lang w:val="en-GB" w:eastAsia="ko-KR"/>
        </w:rPr>
        <w:t>, the indication of the TAG in the RAR (“TI” field of the RAR as described in 38.321 Section 6.2.3) can be also used given that such reset is anyway after reception of the RAR.</w:t>
      </w:r>
      <w:r>
        <w:rPr>
          <w:rFonts w:hint="eastAsia"/>
          <w:bCs/>
          <w:lang w:val="en-GB" w:eastAsia="zh-CN"/>
        </w:rPr>
        <w:t xml:space="preserve"> Alternatively, the PRACH association indicator in the PDCCH order can be used. For inter-cell </w:t>
      </w:r>
      <w:proofErr w:type="spellStart"/>
      <w:r>
        <w:rPr>
          <w:rFonts w:hint="eastAsia"/>
          <w:bCs/>
          <w:lang w:val="en-GB" w:eastAsia="zh-CN"/>
        </w:rPr>
        <w:t>mTRP</w:t>
      </w:r>
      <w:proofErr w:type="spellEnd"/>
      <w:r>
        <w:rPr>
          <w:rFonts w:hint="eastAsia"/>
          <w:bCs/>
          <w:lang w:val="en-GB" w:eastAsia="zh-CN"/>
        </w:rPr>
        <w:t xml:space="preserve">, the PRACH association indicator indicates a PCI associated with the PRACH transmission. In this case, the UE resets the closed loop power control adjustment state of the active TCI states associated with the same PCI as PRACH. For intra-cell </w:t>
      </w:r>
      <w:proofErr w:type="spellStart"/>
      <w:r>
        <w:rPr>
          <w:rFonts w:hint="eastAsia"/>
          <w:bCs/>
          <w:lang w:val="en-GB" w:eastAsia="zh-CN"/>
        </w:rPr>
        <w:t>mTRP</w:t>
      </w:r>
      <w:proofErr w:type="spellEnd"/>
      <w:r>
        <w:rPr>
          <w:rFonts w:hint="eastAsia"/>
          <w:bCs/>
          <w:lang w:val="en-GB" w:eastAsia="zh-CN"/>
        </w:rPr>
        <w:t>, the PRACH association indicator indicates whether same-TRP PDCCH order or cross-TRP PDCCH order is used. In this case, if PRACH association indicator is 0, the UE resets the closed loop power control adjustment state of the active TCI states associated with the same</w:t>
      </w:r>
      <w:r w:rsidRPr="006A14B1">
        <w:rPr>
          <w:bCs/>
          <w:i/>
          <w:iCs/>
          <w:lang w:val="en-GB" w:eastAsia="zh-CN"/>
        </w:rPr>
        <w:t xml:space="preserve"> </w:t>
      </w:r>
      <w:proofErr w:type="spellStart"/>
      <w:r w:rsidRPr="006A14B1">
        <w:rPr>
          <w:bCs/>
          <w:i/>
          <w:iCs/>
          <w:lang w:val="en-GB" w:eastAsia="zh-CN"/>
        </w:rPr>
        <w:t>coresetPoolIndex</w:t>
      </w:r>
      <w:proofErr w:type="spellEnd"/>
      <w:r>
        <w:rPr>
          <w:rFonts w:hint="eastAsia"/>
          <w:bCs/>
          <w:lang w:val="en-GB" w:eastAsia="zh-CN"/>
        </w:rPr>
        <w:t xml:space="preserve"> as the PDCCH order DCI. If the PRACH association indicator is 1, the UE resets the closed loop power control adjustment state of the active TCI states associated with a different </w:t>
      </w:r>
      <w:proofErr w:type="spellStart"/>
      <w:r w:rsidRPr="00182075">
        <w:rPr>
          <w:rFonts w:hint="eastAsia"/>
          <w:bCs/>
          <w:i/>
          <w:iCs/>
          <w:lang w:val="en-GB" w:eastAsia="zh-CN"/>
        </w:rPr>
        <w:t>coresetPoolIndex</w:t>
      </w:r>
      <w:proofErr w:type="spellEnd"/>
      <w:r>
        <w:rPr>
          <w:rFonts w:hint="eastAsia"/>
          <w:bCs/>
          <w:lang w:val="en-GB" w:eastAsia="zh-CN"/>
        </w:rPr>
        <w:t xml:space="preserve"> from the PDCCH order DCI.</w:t>
      </w:r>
    </w:p>
    <w:p w14:paraId="526587ED" w14:textId="77777777" w:rsidR="006A2EF3" w:rsidRPr="00AA7BEA" w:rsidRDefault="006A2EF3" w:rsidP="006A2EF3">
      <w:pPr>
        <w:jc w:val="both"/>
        <w:rPr>
          <w:bCs/>
          <w:lang w:val="en-GB" w:eastAsia="zh-CN"/>
        </w:rPr>
      </w:pPr>
      <w:r>
        <w:rPr>
          <w:rFonts w:hint="eastAsia"/>
          <w:bCs/>
          <w:lang w:val="en-GB" w:eastAsia="zh-CN"/>
        </w:rPr>
        <w:t xml:space="preserve">Both options can resolve the incorrect CLPC reset issue and avoid </w:t>
      </w:r>
      <w:r w:rsidRPr="00AA7BEA">
        <w:rPr>
          <w:bCs/>
          <w:lang w:val="en-GB" w:eastAsia="ko-KR"/>
        </w:rPr>
        <w:t>unnecessary interruption</w:t>
      </w:r>
      <w:r>
        <w:rPr>
          <w:rFonts w:hint="eastAsia"/>
          <w:bCs/>
          <w:lang w:val="en-GB" w:eastAsia="zh-CN"/>
        </w:rPr>
        <w:t>. In last meeting, some companies raised concerns on option 1 because of the association between TAG and closed loop index. Option 2 doesn</w:t>
      </w:r>
      <w:r>
        <w:rPr>
          <w:bCs/>
          <w:lang w:val="en-GB" w:eastAsia="zh-CN"/>
        </w:rPr>
        <w:t>’</w:t>
      </w:r>
      <w:r>
        <w:rPr>
          <w:rFonts w:hint="eastAsia"/>
          <w:bCs/>
          <w:lang w:val="en-GB" w:eastAsia="zh-CN"/>
        </w:rPr>
        <w:t xml:space="preserve">t require such association. But option 1 seems the simplest way and a same solution can be applied to both inter-cell and intra-cell </w:t>
      </w:r>
      <w:proofErr w:type="spellStart"/>
      <w:r>
        <w:rPr>
          <w:rFonts w:hint="eastAsia"/>
          <w:bCs/>
          <w:lang w:val="en-GB" w:eastAsia="zh-CN"/>
        </w:rPr>
        <w:t>mTRP</w:t>
      </w:r>
      <w:proofErr w:type="spellEnd"/>
      <w:r>
        <w:rPr>
          <w:rFonts w:hint="eastAsia"/>
          <w:bCs/>
          <w:lang w:val="en-GB" w:eastAsia="zh-CN"/>
        </w:rPr>
        <w:t xml:space="preserve">. </w:t>
      </w:r>
    </w:p>
    <w:p w14:paraId="1C1C657E" w14:textId="77777777" w:rsidR="006A2EF3" w:rsidRPr="00AA7BEA" w:rsidRDefault="006A2EF3" w:rsidP="006A2EF3">
      <w:pPr>
        <w:spacing w:after="0"/>
        <w:jc w:val="both"/>
        <w:rPr>
          <w:b/>
          <w:iCs/>
          <w:lang w:val="en-GB" w:eastAsia="ko-KR"/>
        </w:rPr>
      </w:pPr>
      <w:r w:rsidRPr="00AA7BEA">
        <w:rPr>
          <w:rFonts w:eastAsia="Batang"/>
          <w:b/>
          <w:u w:val="single"/>
          <w:lang w:val="en-GB"/>
        </w:rPr>
        <w:lastRenderedPageBreak/>
        <w:t xml:space="preserve">Proposal </w:t>
      </w:r>
      <w:r>
        <w:rPr>
          <w:rFonts w:eastAsiaTheme="minorEastAsia" w:hint="eastAsia"/>
          <w:b/>
          <w:u w:val="single"/>
          <w:lang w:val="en-GB" w:eastAsia="zh-CN"/>
        </w:rPr>
        <w:t>1</w:t>
      </w:r>
      <w:r w:rsidRPr="00AA7BEA">
        <w:rPr>
          <w:b/>
          <w:iCs/>
          <w:lang w:val="en-GB" w:eastAsia="ko-KR"/>
        </w:rPr>
        <w:t xml:space="preserve">: For CFRA-based PDCCH order in multi-DCI based multi-TRP operation with two TAGs, when UE receives a corresponding RAR and is configured with </w:t>
      </w:r>
      <w:proofErr w:type="spellStart"/>
      <w:r w:rsidRPr="00AA7BEA">
        <w:rPr>
          <w:b/>
          <w:i/>
          <w:iCs/>
          <w:lang w:eastAsia="ko-KR"/>
        </w:rPr>
        <w:t>twoPUSCH</w:t>
      </w:r>
      <w:proofErr w:type="spellEnd"/>
      <w:r w:rsidRPr="00AA7BEA">
        <w:rPr>
          <w:b/>
          <w:i/>
          <w:iCs/>
          <w:lang w:eastAsia="ko-KR"/>
        </w:rPr>
        <w:t>-PC-</w:t>
      </w:r>
      <w:proofErr w:type="spellStart"/>
      <w:r w:rsidRPr="00AA7BEA">
        <w:rPr>
          <w:b/>
          <w:i/>
          <w:iCs/>
          <w:lang w:eastAsia="ko-KR"/>
        </w:rPr>
        <w:t>AdjustmentStates</w:t>
      </w:r>
      <w:proofErr w:type="spellEnd"/>
      <w:r w:rsidRPr="00AA7BEA">
        <w:rPr>
          <w:b/>
          <w:i/>
          <w:iCs/>
          <w:lang w:eastAsia="ko-KR"/>
        </w:rPr>
        <w:t xml:space="preserve"> </w:t>
      </w:r>
    </w:p>
    <w:p w14:paraId="086E56D0" w14:textId="77777777" w:rsidR="006A2EF3" w:rsidRPr="00AA7BEA" w:rsidRDefault="006A2EF3" w:rsidP="006A2EF3">
      <w:pPr>
        <w:pStyle w:val="ListParagraph"/>
        <w:numPr>
          <w:ilvl w:val="0"/>
          <w:numId w:val="41"/>
        </w:numPr>
        <w:jc w:val="both"/>
        <w:rPr>
          <w:rFonts w:ascii="Times New Roman" w:hAnsi="Times New Roman"/>
          <w:b/>
          <w:sz w:val="20"/>
          <w:szCs w:val="20"/>
          <w:lang w:val="en-GB" w:eastAsia="ko-KR"/>
        </w:rPr>
      </w:pPr>
      <w:r w:rsidRPr="00AA7BEA">
        <w:rPr>
          <w:rFonts w:ascii="Times New Roman" w:hAnsi="Times New Roman"/>
          <w:b/>
          <w:iCs/>
          <w:sz w:val="20"/>
          <w:szCs w:val="20"/>
          <w:lang w:val="en-GB" w:eastAsia="ko-KR"/>
        </w:rPr>
        <w:t xml:space="preserve">The UE determines whether to reset the closed loop adjustment state for </w:t>
      </w:r>
      <m:oMath>
        <m:r>
          <m:rPr>
            <m:sty m:val="bi"/>
          </m:rPr>
          <w:rPr>
            <w:rFonts w:ascii="Cambria Math" w:hAnsi="Cambria Math"/>
            <w:sz w:val="20"/>
            <w:szCs w:val="20"/>
          </w:rPr>
          <m:t>l=0</m:t>
        </m:r>
      </m:oMath>
      <w:r w:rsidRPr="00AA7BEA">
        <w:rPr>
          <w:rFonts w:ascii="Times New Roman" w:hAnsi="Times New Roman"/>
          <w:b/>
          <w:sz w:val="20"/>
          <w:szCs w:val="20"/>
        </w:rPr>
        <w:t xml:space="preserve"> or </w:t>
      </w:r>
      <m:oMath>
        <m:r>
          <m:rPr>
            <m:sty m:val="bi"/>
          </m:rPr>
          <w:rPr>
            <w:rFonts w:ascii="Cambria Math" w:hAnsi="Cambria Math"/>
            <w:sz w:val="20"/>
            <w:szCs w:val="20"/>
          </w:rPr>
          <m:t>l=1</m:t>
        </m:r>
      </m:oMath>
      <w:r w:rsidRPr="00AA7BEA">
        <w:rPr>
          <w:rFonts w:ascii="Times New Roman" w:hAnsi="Times New Roman"/>
          <w:b/>
          <w:sz w:val="20"/>
          <w:szCs w:val="20"/>
        </w:rPr>
        <w:t xml:space="preserve"> based on whether the PRACH is toward the first TRP or the second TRP</w:t>
      </w:r>
      <w:r>
        <w:rPr>
          <w:rFonts w:ascii="Times New Roman" w:eastAsiaTheme="minorEastAsia" w:hAnsi="Times New Roman" w:hint="eastAsia"/>
          <w:b/>
          <w:sz w:val="20"/>
          <w:szCs w:val="20"/>
          <w:lang w:eastAsia="zh-CN"/>
        </w:rPr>
        <w:t xml:space="preserve"> according to one of the options:</w:t>
      </w:r>
    </w:p>
    <w:p w14:paraId="0C051A58" w14:textId="77777777" w:rsidR="006A2EF3" w:rsidRPr="006A14B1" w:rsidRDefault="006A2EF3" w:rsidP="006A2EF3">
      <w:pPr>
        <w:pStyle w:val="ListParagraph"/>
        <w:numPr>
          <w:ilvl w:val="1"/>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eastAsia="zh-CN"/>
        </w:rPr>
        <w:t xml:space="preserve">Option 1: </w:t>
      </w:r>
      <w:r w:rsidRPr="00AA7BEA">
        <w:rPr>
          <w:rFonts w:ascii="Times New Roman" w:hAnsi="Times New Roman"/>
          <w:b/>
          <w:sz w:val="20"/>
          <w:szCs w:val="20"/>
        </w:rPr>
        <w:t>Indication of the TAG ID in the RAR is used for this purpose.</w:t>
      </w:r>
    </w:p>
    <w:p w14:paraId="3AD05EF6" w14:textId="77777777" w:rsidR="006A2EF3" w:rsidRPr="006A14B1" w:rsidRDefault="006A2EF3" w:rsidP="006A2EF3">
      <w:pPr>
        <w:pStyle w:val="ListParagraph"/>
        <w:numPr>
          <w:ilvl w:val="1"/>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eastAsia="zh-CN"/>
        </w:rPr>
        <w:t>Option 2: T</w:t>
      </w:r>
      <w:r w:rsidRPr="006A14B1">
        <w:rPr>
          <w:rFonts w:ascii="Times New Roman" w:hAnsi="Times New Roman"/>
          <w:b/>
          <w:sz w:val="20"/>
          <w:szCs w:val="20"/>
        </w:rPr>
        <w:t>he PRACH association indicator in the PDCCH order</w:t>
      </w:r>
      <w:r>
        <w:rPr>
          <w:rFonts w:ascii="Times New Roman" w:eastAsiaTheme="minorEastAsia" w:hAnsi="Times New Roman" w:hint="eastAsia"/>
          <w:b/>
          <w:sz w:val="20"/>
          <w:szCs w:val="20"/>
          <w:lang w:eastAsia="zh-CN"/>
        </w:rPr>
        <w:t xml:space="preserve"> is used for this purpose.</w:t>
      </w:r>
    </w:p>
    <w:p w14:paraId="66D7D7A9" w14:textId="77777777" w:rsidR="006A2EF3" w:rsidRPr="00356C25" w:rsidRDefault="006A2EF3" w:rsidP="006A2EF3">
      <w:pPr>
        <w:pStyle w:val="ListParagraph"/>
        <w:numPr>
          <w:ilvl w:val="2"/>
          <w:numId w:val="41"/>
        </w:numPr>
        <w:jc w:val="both"/>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 xml:space="preserve">For inter-cell </w:t>
      </w:r>
      <w:proofErr w:type="spellStart"/>
      <w:r>
        <w:rPr>
          <w:rFonts w:ascii="Times New Roman" w:eastAsiaTheme="minorEastAsia" w:hAnsi="Times New Roman" w:hint="eastAsia"/>
          <w:b/>
          <w:sz w:val="20"/>
          <w:szCs w:val="20"/>
          <w:lang w:val="en-GB" w:eastAsia="zh-CN"/>
        </w:rPr>
        <w:t>mDCI</w:t>
      </w:r>
      <w:proofErr w:type="spellEnd"/>
      <w:r>
        <w:rPr>
          <w:rFonts w:ascii="Times New Roman" w:eastAsiaTheme="minorEastAsia" w:hAnsi="Times New Roman" w:hint="eastAsia"/>
          <w:b/>
          <w:sz w:val="20"/>
          <w:szCs w:val="20"/>
          <w:lang w:val="en-GB" w:eastAsia="zh-CN"/>
        </w:rPr>
        <w:t xml:space="preserve"> based </w:t>
      </w:r>
      <w:proofErr w:type="spellStart"/>
      <w:r>
        <w:rPr>
          <w:rFonts w:ascii="Times New Roman" w:eastAsiaTheme="minorEastAsia" w:hAnsi="Times New Roman" w:hint="eastAsia"/>
          <w:b/>
          <w:sz w:val="20"/>
          <w:szCs w:val="20"/>
          <w:lang w:val="en-GB" w:eastAsia="zh-CN"/>
        </w:rPr>
        <w:t>mTRP</w:t>
      </w:r>
      <w:proofErr w:type="spellEnd"/>
      <w:r>
        <w:rPr>
          <w:rFonts w:ascii="Times New Roman" w:eastAsiaTheme="minorEastAsia" w:hAnsi="Times New Roman" w:hint="eastAsia"/>
          <w:b/>
          <w:sz w:val="20"/>
          <w:szCs w:val="20"/>
          <w:lang w:val="en-GB" w:eastAsia="zh-CN"/>
        </w:rPr>
        <w:t xml:space="preserve"> operation, the UE resets </w:t>
      </w:r>
      <w:r w:rsidRPr="006A14B1">
        <w:rPr>
          <w:rFonts w:ascii="Times New Roman" w:eastAsiaTheme="minorEastAsia" w:hAnsi="Times New Roman"/>
          <w:b/>
          <w:sz w:val="20"/>
          <w:szCs w:val="20"/>
          <w:lang w:val="en-GB" w:eastAsia="zh-CN"/>
        </w:rPr>
        <w:t>the closed loop index of the active TCI states associated with the PCI indicated by the PRACH association indicator</w:t>
      </w:r>
      <w:r>
        <w:rPr>
          <w:rFonts w:ascii="Times New Roman" w:eastAsiaTheme="minorEastAsia" w:hAnsi="Times New Roman" w:hint="eastAsia"/>
          <w:b/>
          <w:sz w:val="20"/>
          <w:szCs w:val="20"/>
          <w:lang w:val="en-GB" w:eastAsia="zh-CN"/>
        </w:rPr>
        <w:t>.</w:t>
      </w:r>
    </w:p>
    <w:p w14:paraId="01795580" w14:textId="77777777" w:rsidR="006A2EF3" w:rsidRPr="006A14B1" w:rsidRDefault="006A2EF3" w:rsidP="006A2EF3">
      <w:pPr>
        <w:pStyle w:val="ListParagraph"/>
        <w:numPr>
          <w:ilvl w:val="2"/>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 xml:space="preserve">For intra-cell </w:t>
      </w:r>
      <w:proofErr w:type="spellStart"/>
      <w:r>
        <w:rPr>
          <w:rFonts w:ascii="Times New Roman" w:eastAsiaTheme="minorEastAsia" w:hAnsi="Times New Roman" w:hint="eastAsia"/>
          <w:b/>
          <w:sz w:val="20"/>
          <w:szCs w:val="20"/>
          <w:lang w:val="en-GB" w:eastAsia="zh-CN"/>
        </w:rPr>
        <w:t>mDCI</w:t>
      </w:r>
      <w:proofErr w:type="spellEnd"/>
      <w:r>
        <w:rPr>
          <w:rFonts w:ascii="Times New Roman" w:eastAsiaTheme="minorEastAsia" w:hAnsi="Times New Roman" w:hint="eastAsia"/>
          <w:b/>
          <w:sz w:val="20"/>
          <w:szCs w:val="20"/>
          <w:lang w:val="en-GB" w:eastAsia="zh-CN"/>
        </w:rPr>
        <w:t xml:space="preserve"> </w:t>
      </w:r>
      <w:proofErr w:type="spellStart"/>
      <w:r>
        <w:rPr>
          <w:rFonts w:ascii="Times New Roman" w:eastAsiaTheme="minorEastAsia" w:hAnsi="Times New Roman" w:hint="eastAsia"/>
          <w:b/>
          <w:sz w:val="20"/>
          <w:szCs w:val="20"/>
          <w:lang w:val="en-GB" w:eastAsia="zh-CN"/>
        </w:rPr>
        <w:t>mTRP</w:t>
      </w:r>
      <w:proofErr w:type="spellEnd"/>
      <w:r>
        <w:rPr>
          <w:rFonts w:ascii="Times New Roman" w:eastAsiaTheme="minorEastAsia" w:hAnsi="Times New Roman" w:hint="eastAsia"/>
          <w:b/>
          <w:sz w:val="20"/>
          <w:szCs w:val="20"/>
          <w:lang w:val="en-GB" w:eastAsia="zh-CN"/>
        </w:rPr>
        <w:t xml:space="preserve"> operation,</w:t>
      </w:r>
    </w:p>
    <w:p w14:paraId="26D1C094" w14:textId="77777777" w:rsidR="006A2EF3" w:rsidRPr="00D34363" w:rsidRDefault="006A2EF3" w:rsidP="006A2EF3">
      <w:pPr>
        <w:pStyle w:val="ListParagraph"/>
        <w:numPr>
          <w:ilvl w:val="3"/>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 xml:space="preserve">If the PRACH association indicator is 0, the UE resets the closed loop power control adjustment state of the active TCI states associated with a same </w:t>
      </w:r>
      <w:proofErr w:type="spellStart"/>
      <w:r w:rsidRPr="00182075">
        <w:rPr>
          <w:rFonts w:ascii="Times New Roman" w:eastAsiaTheme="minorEastAsia" w:hAnsi="Times New Roman" w:hint="eastAsia"/>
          <w:b/>
          <w:i/>
          <w:iCs/>
          <w:sz w:val="20"/>
          <w:szCs w:val="20"/>
          <w:lang w:val="en-GB" w:eastAsia="zh-CN"/>
        </w:rPr>
        <w:t>coresetPoolIndex</w:t>
      </w:r>
      <w:proofErr w:type="spellEnd"/>
      <w:r w:rsidRPr="00182075">
        <w:rPr>
          <w:rFonts w:ascii="Times New Roman" w:eastAsiaTheme="minorEastAsia" w:hAnsi="Times New Roman" w:hint="eastAsia"/>
          <w:b/>
          <w:i/>
          <w:iCs/>
          <w:sz w:val="20"/>
          <w:szCs w:val="20"/>
          <w:lang w:val="en-GB" w:eastAsia="zh-CN"/>
        </w:rPr>
        <w:t xml:space="preserve"> </w:t>
      </w:r>
      <w:r>
        <w:rPr>
          <w:rFonts w:ascii="Times New Roman" w:eastAsiaTheme="minorEastAsia" w:hAnsi="Times New Roman" w:hint="eastAsia"/>
          <w:b/>
          <w:sz w:val="20"/>
          <w:szCs w:val="20"/>
          <w:lang w:val="en-GB" w:eastAsia="zh-CN"/>
        </w:rPr>
        <w:t xml:space="preserve">value as PDCCH </w:t>
      </w:r>
      <w:proofErr w:type="gramStart"/>
      <w:r>
        <w:rPr>
          <w:rFonts w:ascii="Times New Roman" w:eastAsiaTheme="minorEastAsia" w:hAnsi="Times New Roman" w:hint="eastAsia"/>
          <w:b/>
          <w:sz w:val="20"/>
          <w:szCs w:val="20"/>
          <w:lang w:val="en-GB" w:eastAsia="zh-CN"/>
        </w:rPr>
        <w:t>order;</w:t>
      </w:r>
      <w:proofErr w:type="gramEnd"/>
    </w:p>
    <w:p w14:paraId="57D5C6A1" w14:textId="77777777" w:rsidR="006A2EF3" w:rsidRPr="00D34363" w:rsidRDefault="006A2EF3" w:rsidP="006A2EF3">
      <w:pPr>
        <w:pStyle w:val="ListParagraph"/>
        <w:numPr>
          <w:ilvl w:val="3"/>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If the PRACH association indicator is 1,</w:t>
      </w:r>
      <w:r w:rsidRPr="0061249A">
        <w:rPr>
          <w:rFonts w:ascii="Times New Roman" w:eastAsiaTheme="minorEastAsia" w:hAnsi="Times New Roman" w:hint="eastAsia"/>
          <w:b/>
          <w:sz w:val="20"/>
          <w:szCs w:val="20"/>
          <w:lang w:val="en-GB" w:eastAsia="zh-CN"/>
        </w:rPr>
        <w:t xml:space="preserve"> </w:t>
      </w:r>
      <w:r>
        <w:rPr>
          <w:rFonts w:ascii="Times New Roman" w:eastAsiaTheme="minorEastAsia" w:hAnsi="Times New Roman" w:hint="eastAsia"/>
          <w:b/>
          <w:sz w:val="20"/>
          <w:szCs w:val="20"/>
          <w:lang w:val="en-GB" w:eastAsia="zh-CN"/>
        </w:rPr>
        <w:t xml:space="preserve">the UE resets the closed loop power control adjustment state of the active TCI states associated with a different </w:t>
      </w:r>
      <w:proofErr w:type="spellStart"/>
      <w:r w:rsidRPr="00182075">
        <w:rPr>
          <w:rFonts w:ascii="Times New Roman" w:eastAsiaTheme="minorEastAsia" w:hAnsi="Times New Roman" w:hint="eastAsia"/>
          <w:b/>
          <w:i/>
          <w:iCs/>
          <w:sz w:val="20"/>
          <w:szCs w:val="20"/>
          <w:lang w:val="en-GB" w:eastAsia="zh-CN"/>
        </w:rPr>
        <w:t>coresetPoolIndex</w:t>
      </w:r>
      <w:proofErr w:type="spellEnd"/>
      <w:r w:rsidRPr="00182075">
        <w:rPr>
          <w:rFonts w:ascii="Times New Roman" w:eastAsiaTheme="minorEastAsia" w:hAnsi="Times New Roman" w:hint="eastAsia"/>
          <w:b/>
          <w:i/>
          <w:iCs/>
          <w:sz w:val="20"/>
          <w:szCs w:val="20"/>
          <w:lang w:val="en-GB" w:eastAsia="zh-CN"/>
        </w:rPr>
        <w:t xml:space="preserve"> </w:t>
      </w:r>
      <w:r>
        <w:rPr>
          <w:rFonts w:ascii="Times New Roman" w:eastAsiaTheme="minorEastAsia" w:hAnsi="Times New Roman" w:hint="eastAsia"/>
          <w:b/>
          <w:sz w:val="20"/>
          <w:szCs w:val="20"/>
          <w:lang w:val="en-GB" w:eastAsia="zh-CN"/>
        </w:rPr>
        <w:t>from PDCCH order.</w:t>
      </w:r>
    </w:p>
    <w:p w14:paraId="3F32042A" w14:textId="77777777" w:rsidR="006A2EF3" w:rsidRPr="00AA7BEA" w:rsidRDefault="006A2EF3" w:rsidP="006A2EF3">
      <w:pPr>
        <w:jc w:val="both"/>
        <w:rPr>
          <w:b/>
          <w:iCs/>
          <w:lang w:val="en-GB" w:eastAsia="ko-KR"/>
        </w:rPr>
      </w:pPr>
      <w:r w:rsidRPr="00AA7BEA">
        <w:rPr>
          <w:b/>
          <w:iCs/>
          <w:lang w:val="en-GB" w:eastAsia="ko-KR"/>
        </w:rPr>
        <w:t xml:space="preserve">Adopt </w:t>
      </w:r>
      <w:r>
        <w:rPr>
          <w:b/>
          <w:iCs/>
          <w:lang w:val="en-GB" w:eastAsia="zh-CN"/>
        </w:rPr>
        <w:t>either</w:t>
      </w:r>
      <w:r w:rsidRPr="00AA7BEA">
        <w:rPr>
          <w:b/>
          <w:iCs/>
          <w:lang w:val="en-GB" w:eastAsia="ko-KR"/>
        </w:rPr>
        <w:t xml:space="preserve"> TP</w:t>
      </w:r>
      <w:r>
        <w:rPr>
          <w:b/>
          <w:iCs/>
          <w:lang w:val="en-GB" w:eastAsia="ko-KR"/>
        </w:rPr>
        <w:t>1</w:t>
      </w:r>
      <w:r>
        <w:rPr>
          <w:rFonts w:hint="eastAsia"/>
          <w:b/>
          <w:lang w:val="en-GB" w:eastAsia="ko-KR"/>
        </w:rPr>
        <w:t xml:space="preserve"> </w:t>
      </w:r>
      <w:r>
        <w:rPr>
          <w:b/>
          <w:iCs/>
          <w:lang w:val="en-GB" w:eastAsia="ko-KR"/>
        </w:rPr>
        <w:t>(for Option 1)</w:t>
      </w:r>
      <w:r>
        <w:rPr>
          <w:rFonts w:hint="eastAsia"/>
          <w:b/>
          <w:iCs/>
          <w:lang w:val="en-GB" w:eastAsia="zh-CN"/>
        </w:rPr>
        <w:t xml:space="preserve"> </w:t>
      </w:r>
      <w:r>
        <w:rPr>
          <w:b/>
          <w:iCs/>
          <w:lang w:val="en-GB" w:eastAsia="zh-CN"/>
        </w:rPr>
        <w:t>or</w:t>
      </w:r>
      <w:r>
        <w:rPr>
          <w:rFonts w:hint="eastAsia"/>
          <w:b/>
          <w:iCs/>
          <w:lang w:val="en-GB" w:eastAsia="zh-CN"/>
        </w:rPr>
        <w:t xml:space="preserve"> TP2</w:t>
      </w:r>
      <w:r>
        <w:rPr>
          <w:b/>
          <w:lang w:val="en-GB" w:eastAsia="zh-CN"/>
        </w:rPr>
        <w:t xml:space="preserve"> </w:t>
      </w:r>
      <w:r>
        <w:rPr>
          <w:b/>
          <w:iCs/>
          <w:lang w:val="en-GB" w:eastAsia="zh-CN"/>
        </w:rPr>
        <w:t>(for Option 2)</w:t>
      </w:r>
      <w:r w:rsidRPr="00AA7BEA">
        <w:rPr>
          <w:b/>
          <w:iCs/>
          <w:lang w:val="en-GB" w:eastAsia="ko-KR"/>
        </w:rPr>
        <w:t xml:space="preserve"> to capture the above.</w:t>
      </w:r>
    </w:p>
    <w:p w14:paraId="428DFB99" w14:textId="606204C4" w:rsidR="002E5E0A" w:rsidRPr="00AA7BEA" w:rsidRDefault="002E5E0A" w:rsidP="002E5E0A">
      <w:r w:rsidRPr="00AA7BEA">
        <w:t>============TP</w:t>
      </w:r>
      <w:r w:rsidR="00FD0ACA">
        <w:t>1</w:t>
      </w:r>
      <w:r w:rsidR="006A2EF3">
        <w:rPr>
          <w:rFonts w:hint="eastAsia"/>
          <w:lang w:eastAsia="zh-CN"/>
        </w:rPr>
        <w:t xml:space="preserve"> (Option 1)</w:t>
      </w:r>
      <w:r w:rsidRPr="00AA7BEA">
        <w:t xml:space="preserve"> for 38.213 Section 7.1.1 ==============================</w:t>
      </w:r>
    </w:p>
    <w:p w14:paraId="5BF9E376" w14:textId="77777777" w:rsidR="002E5E0A" w:rsidRPr="00AA7BEA" w:rsidRDefault="002E5E0A" w:rsidP="002E5E0A">
      <w:r w:rsidRPr="00AA7BEA">
        <w:t>--Unchanged part omitted------------------------</w:t>
      </w:r>
    </w:p>
    <w:p w14:paraId="239EB6A4" w14:textId="77777777" w:rsidR="00A4690D" w:rsidRPr="00AA7BEA" w:rsidRDefault="00A4690D" w:rsidP="00A4690D">
      <w:pPr>
        <w:pStyle w:val="B1"/>
        <w:ind w:left="284" w:firstLine="0"/>
      </w:pPr>
      <w:r>
        <w:rPr>
          <w:rFonts w:hint="eastAsia"/>
          <w:lang w:eastAsia="zh-CN"/>
        </w:rPr>
        <w:t>-</w:t>
      </w:r>
      <w:r>
        <w:rPr>
          <w:lang w:eastAsia="zh-CN"/>
        </w:rPr>
        <w:tab/>
      </w:r>
      <w:r w:rsidRPr="00AA7BEA">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AA7BEA">
        <w:t xml:space="preserve"> if </w:t>
      </w:r>
      <w:proofErr w:type="spellStart"/>
      <w:r w:rsidRPr="00AA7BEA">
        <w:rPr>
          <w:i/>
          <w:iCs/>
        </w:rPr>
        <w:t>twoPUSCH</w:t>
      </w:r>
      <w:proofErr w:type="spellEnd"/>
      <w:r w:rsidRPr="00AA7BEA">
        <w:rPr>
          <w:i/>
          <w:iCs/>
        </w:rPr>
        <w:t>-PC-</w:t>
      </w:r>
      <w:proofErr w:type="spellStart"/>
      <w:r w:rsidRPr="00AA7BEA">
        <w:rPr>
          <w:i/>
          <w:iCs/>
        </w:rPr>
        <w:t>AdjustmentStates</w:t>
      </w:r>
      <w:proofErr w:type="spellEnd"/>
      <w:r w:rsidRPr="00AA7BEA">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w:t>
      </w:r>
    </w:p>
    <w:p w14:paraId="1AD1770A" w14:textId="77777777" w:rsidR="00A4690D" w:rsidRPr="00AA7BEA" w:rsidRDefault="00A4690D" w:rsidP="00A4690D">
      <w:pPr>
        <w:pStyle w:val="B2"/>
        <w:ind w:left="576"/>
      </w:pPr>
      <w:r w:rsidRPr="00AA7BEA">
        <w:t>-</w:t>
      </w:r>
      <w:r w:rsidRPr="00AA7BEA">
        <w:tab/>
      </w:r>
      <w:r w:rsidRPr="00AA7BEA">
        <w:rPr>
          <w:lang w:val="en-GB"/>
        </w:rPr>
        <w:t>If</w:t>
      </w:r>
      <w:r w:rsidRPr="00AA7BEA">
        <w:t xml:space="preserve"> the UE receives a </w:t>
      </w:r>
      <w:proofErr w:type="gramStart"/>
      <w:r w:rsidRPr="00AA7BEA">
        <w:t>random access</w:t>
      </w:r>
      <w:proofErr w:type="gramEnd"/>
      <w:r w:rsidRPr="00AA7BEA">
        <w:t xml:space="preserve"> response message in response to a PRACH transmission or a </w:t>
      </w:r>
      <w:proofErr w:type="spellStart"/>
      <w:r w:rsidRPr="00AA7BEA">
        <w:t>MsgA</w:t>
      </w:r>
      <w:proofErr w:type="spellEnd"/>
      <w:r w:rsidRPr="00AA7BEA">
        <w:t xml:space="preserve">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rPr>
          <w:iCs/>
          <w:position w:val="-6"/>
        </w:rPr>
        <w:t xml:space="preserve"> </w:t>
      </w:r>
      <w:r w:rsidRPr="00AA7BEA">
        <w:t>as described in clause 8</w:t>
      </w:r>
    </w:p>
    <w:p w14:paraId="532C2869" w14:textId="77777777" w:rsidR="002E5E0A" w:rsidRPr="00AA7BEA" w:rsidRDefault="002E5E0A" w:rsidP="00A4690D">
      <w:pPr>
        <w:pStyle w:val="B3"/>
        <w:ind w:left="860"/>
      </w:pPr>
      <w:r w:rsidRPr="00AA7BEA">
        <w:t>-</w:t>
      </w:r>
      <w:r w:rsidRPr="00AA7BEA">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w:t>
      </w:r>
    </w:p>
    <w:p w14:paraId="60171883" w14:textId="77777777" w:rsidR="002E5E0A" w:rsidRPr="00AA7BEA" w:rsidRDefault="002E5E0A" w:rsidP="00A4690D">
      <w:pPr>
        <w:pStyle w:val="B3"/>
        <w:ind w:left="1152"/>
      </w:pPr>
      <w:r w:rsidRPr="00AA7BEA">
        <w:rPr>
          <w:color w:val="FF0000"/>
        </w:rPr>
        <w:t>-</w:t>
      </w:r>
      <w:r w:rsidRPr="00AA7BEA">
        <w:rPr>
          <w:color w:val="FF0000"/>
        </w:rPr>
        <w:tab/>
      </w:r>
      <w:r w:rsidRPr="00AA7BEA">
        <w:t xml:space="preserve">where </w:t>
      </w:r>
      <m:oMath>
        <m:r>
          <w:rPr>
            <w:rFonts w:ascii="Cambria Math" w:hAnsi="Cambria Math"/>
          </w:rPr>
          <m:t>l=0</m:t>
        </m:r>
      </m:oMath>
      <w:r w:rsidRPr="00AA7BEA">
        <w:t xml:space="preserve"> </w:t>
      </w:r>
      <w:r w:rsidRPr="00AA7BEA">
        <w:rPr>
          <w:color w:val="FF0000"/>
        </w:rPr>
        <w:t xml:space="preserve">if </w:t>
      </w:r>
      <w:r w:rsidRPr="00AA7BEA">
        <w:rPr>
          <w:rFonts w:eastAsia="DengXian"/>
          <w:color w:val="FF0000"/>
        </w:rPr>
        <w:t xml:space="preserve">the UE is not </w:t>
      </w:r>
      <w:r w:rsidRPr="00AA7BEA">
        <w:rPr>
          <w:rFonts w:eastAsia="DengXian" w:hint="eastAsia"/>
          <w:color w:val="FF0000"/>
          <w:lang w:eastAsia="zh-CN"/>
        </w:rPr>
        <w:t>provided</w:t>
      </w:r>
      <w:r w:rsidRPr="00AA7BEA">
        <w:rPr>
          <w:rFonts w:eastAsia="DengXian"/>
          <w:color w:val="FF0000"/>
        </w:rPr>
        <w:t xml:space="preserve"> with </w:t>
      </w:r>
      <w:r w:rsidRPr="00AA7BEA">
        <w:rPr>
          <w:rFonts w:eastAsia="DengXian" w:hint="eastAsia"/>
          <w:i/>
          <w:color w:val="FF0000"/>
        </w:rPr>
        <w:t>tag-Id2</w:t>
      </w:r>
      <w:r w:rsidRPr="00AA7BEA">
        <w:rPr>
          <w:rFonts w:eastAsia="DengXian"/>
          <w:iCs/>
          <w:color w:val="FF0000"/>
        </w:rPr>
        <w:t xml:space="preserve"> or </w:t>
      </w:r>
      <w:r w:rsidRPr="00AA7BEA">
        <w:rPr>
          <w:color w:val="FF0000"/>
        </w:rPr>
        <w:t>if the UE is not provided with </w:t>
      </w:r>
      <w:proofErr w:type="spellStart"/>
      <w:r w:rsidRPr="00AA7BEA">
        <w:rPr>
          <w:i/>
          <w:iCs/>
          <w:color w:val="FF0000"/>
        </w:rPr>
        <w:t>twoPUSCH</w:t>
      </w:r>
      <w:proofErr w:type="spellEnd"/>
      <w:r w:rsidRPr="00AA7BEA">
        <w:rPr>
          <w:i/>
          <w:iCs/>
          <w:color w:val="FF0000"/>
        </w:rPr>
        <w:t>-PC-</w:t>
      </w:r>
      <w:proofErr w:type="spellStart"/>
      <w:r w:rsidRPr="00AA7BEA">
        <w:rPr>
          <w:i/>
          <w:iCs/>
          <w:color w:val="FF0000"/>
        </w:rPr>
        <w:t>AdjustmentStates</w:t>
      </w:r>
      <w:proofErr w:type="spellEnd"/>
      <w:r w:rsidRPr="00AA7BEA">
        <w:rPr>
          <w:rFonts w:eastAsia="DengXian"/>
          <w:iCs/>
          <w:color w:val="FF0000"/>
        </w:rPr>
        <w:t xml:space="preserve">; otherwise, </w:t>
      </w:r>
      <w:r w:rsidRPr="00AA7BEA">
        <w:rPr>
          <w:rFonts w:eastAsia="DengXian"/>
          <w:i/>
          <w:color w:val="FF0000"/>
        </w:rPr>
        <w:t xml:space="preserve"> </w:t>
      </w:r>
      <m:oMath>
        <m:r>
          <w:rPr>
            <w:rFonts w:ascii="Cambria Math" w:hAnsi="Cambria Math"/>
            <w:color w:val="FF0000"/>
          </w:rPr>
          <m:t>l=0</m:t>
        </m:r>
      </m:oMath>
      <w:r w:rsidRPr="00AA7BEA">
        <w:rPr>
          <w:color w:val="FF0000"/>
        </w:rPr>
        <w:t xml:space="preserve"> if the first TAG is indicated by the </w:t>
      </w:r>
      <w:proofErr w:type="gramStart"/>
      <w:r w:rsidRPr="00AA7BEA">
        <w:rPr>
          <w:color w:val="FF0000"/>
        </w:rPr>
        <w:t>random access</w:t>
      </w:r>
      <w:proofErr w:type="gramEnd"/>
      <w:r w:rsidRPr="00AA7BEA">
        <w:rPr>
          <w:color w:val="FF0000"/>
        </w:rPr>
        <w:t xml:space="preserve"> response message and</w:t>
      </w:r>
      <w:r w:rsidRPr="00AA7BEA">
        <w:rPr>
          <w:rFonts w:eastAsia="DengXian"/>
          <w:i/>
          <w:color w:val="FF0000"/>
        </w:rPr>
        <w:t xml:space="preserve"> </w:t>
      </w:r>
      <m:oMath>
        <m:r>
          <w:rPr>
            <w:rFonts w:ascii="Cambria Math" w:hAnsi="Cambria Math"/>
            <w:color w:val="FF0000"/>
          </w:rPr>
          <m:t>l=1</m:t>
        </m:r>
      </m:oMath>
      <w:r w:rsidRPr="00AA7BEA">
        <w:rPr>
          <w:color w:val="FF0000"/>
        </w:rPr>
        <w:t xml:space="preserve"> if the second TAG is indicated by the random access response message, </w:t>
      </w:r>
      <w:r w:rsidRPr="00AA7BEA">
        <w:t>and</w:t>
      </w:r>
    </w:p>
    <w:p w14:paraId="711447A8" w14:textId="77777777" w:rsidR="002E5E0A" w:rsidRPr="00AA7BEA" w:rsidRDefault="002E5E0A" w:rsidP="00A4690D">
      <w:pPr>
        <w:pStyle w:val="B4"/>
        <w:ind w:left="1152"/>
      </w:pPr>
      <w:r w:rsidRPr="00AA7BEA">
        <w:t>-</w:t>
      </w:r>
      <w:r w:rsidRPr="00AA7BEA">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is a TPC command value indicated in a random access response grant of the random access response message corresponding to a PRACH transmission according to Type-1 random access procedure, </w:t>
      </w:r>
      <w:r w:rsidRPr="00AA7BEA">
        <w:rPr>
          <w:shd w:val="clear" w:color="auto" w:fill="FFFFFF"/>
        </w:rPr>
        <w:t xml:space="preserve">or in a random access response grant of the random access response message corresponding to a </w:t>
      </w:r>
      <w:proofErr w:type="spellStart"/>
      <w:r w:rsidRPr="00AA7BEA">
        <w:rPr>
          <w:shd w:val="clear" w:color="auto" w:fill="FFFFFF"/>
        </w:rPr>
        <w:t>MsgA</w:t>
      </w:r>
      <w:proofErr w:type="spellEnd"/>
      <w:r w:rsidRPr="00AA7BEA">
        <w:rPr>
          <w:shd w:val="clear" w:color="auto" w:fill="FFFFFF"/>
        </w:rPr>
        <w:t xml:space="preserve"> transmission according to Type-2 random access procedure with RAR message(s) for </w:t>
      </w:r>
      <w:proofErr w:type="spellStart"/>
      <w:r w:rsidRPr="00AA7BEA">
        <w:rPr>
          <w:shd w:val="clear" w:color="auto" w:fill="FFFFFF"/>
        </w:rPr>
        <w:t>fallbackRAR</w:t>
      </w:r>
      <w:proofErr w:type="spellEnd"/>
      <w:r w:rsidRPr="00AA7BEA">
        <w:rPr>
          <w:shd w:val="clear" w:color="auto" w:fill="FFFFFF"/>
        </w:rPr>
        <w:t xml:space="preserve">, </w:t>
      </w:r>
      <w:r w:rsidRPr="00AA7BEA">
        <w:t xml:space="preserve">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w:p>
    <w:p w14:paraId="320DF1B7" w14:textId="77777777" w:rsidR="002E5E0A" w:rsidRPr="00AA7BEA" w:rsidRDefault="002E5E0A" w:rsidP="00A4690D">
      <w:pPr>
        <w:pStyle w:val="B4"/>
        <w:ind w:left="1152"/>
      </w:pPr>
      <w:r w:rsidRPr="00AA7BEA">
        <w:t>-</w:t>
      </w:r>
      <w:r w:rsidRPr="00AA7BEA">
        <w:tab/>
      </w:r>
      <w:r w:rsidRPr="00AA7BEA">
        <w:rPr>
          <w:noProof/>
          <w:position w:val="-50"/>
        </w:rPr>
        <w:drawing>
          <wp:inline distT="0" distB="0" distL="0" distR="0" wp14:anchorId="6E35AC9C" wp14:editId="1C2BCFFD">
            <wp:extent cx="5135245" cy="636270"/>
            <wp:effectExtent l="0" t="0" r="8255" b="0"/>
            <wp:docPr id="1946204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5245" cy="636270"/>
                    </a:xfrm>
                    <a:prstGeom prst="rect">
                      <a:avLst/>
                    </a:prstGeom>
                    <a:noFill/>
                    <a:ln>
                      <a:noFill/>
                    </a:ln>
                  </pic:spPr>
                </pic:pic>
              </a:graphicData>
            </a:graphic>
          </wp:inline>
        </w:drawing>
      </w:r>
      <w:r w:rsidRPr="00AA7BEA">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AA7BEA">
        <w:t xml:space="preserve"> is provided by higher layers and corresponds to the total power ramp-up requested by higher layers from the first to the last random access preamble for carrier </w:t>
      </w:r>
      <m:oMath>
        <m:r>
          <w:rPr>
            <w:rFonts w:ascii="Cambria Math" w:hAnsi="Cambria Math"/>
          </w:rPr>
          <m:t>f</m:t>
        </m:r>
      </m:oMath>
      <w:r w:rsidRPr="00AA7BEA">
        <w:rPr>
          <w:iCs/>
        </w:rPr>
        <w:t xml:space="preserve"> </w:t>
      </w:r>
      <w:r w:rsidRPr="00AA7BEA">
        <w:t xml:space="preserve">in the serving cell </w:t>
      </w:r>
      <m:oMath>
        <m:r>
          <w:rPr>
            <w:rFonts w:ascii="Cambria Math" w:hAnsi="Cambria Math"/>
          </w:rPr>
          <m:t>c</m:t>
        </m:r>
      </m:oMath>
      <w:r w:rsidRPr="00AA7BEA">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AA7BEA">
        <w:t xml:space="preserve"> is the bandwidth of the PUSCH resource assignment expressed in number of resource blocks for the first PUSCH transmission on active UL BWP</w:t>
      </w:r>
      <m:oMath>
        <m:r>
          <w:rPr>
            <w:rFonts w:ascii="Cambria Math" w:hAnsi="Cambria Math"/>
          </w:rPr>
          <m:t xml:space="preserve"> 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AA7BEA">
        <w:t xml:space="preserve"> is the power adjustment of first PUSCH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w:t>
      </w:r>
    </w:p>
    <w:p w14:paraId="59E7F413" w14:textId="08604462" w:rsidR="009D3A7B" w:rsidRDefault="002E5E0A" w:rsidP="00202BDE">
      <w:pPr>
        <w:jc w:val="both"/>
      </w:pPr>
      <w:r w:rsidRPr="00AA7BEA">
        <w:t>===============================================================</w:t>
      </w:r>
    </w:p>
    <w:p w14:paraId="5CECFA09" w14:textId="77777777" w:rsidR="00D6710F" w:rsidRDefault="00D6710F" w:rsidP="00202BDE">
      <w:pPr>
        <w:jc w:val="both"/>
        <w:rPr>
          <w:rFonts w:asciiTheme="majorBidi" w:hAnsiTheme="majorBidi" w:cstheme="majorBidi"/>
          <w:b/>
          <w:iCs/>
          <w:lang w:val="en-GB"/>
        </w:rPr>
      </w:pPr>
    </w:p>
    <w:p w14:paraId="47254593" w14:textId="77777777" w:rsidR="007F3AAB" w:rsidRPr="00AA7BEA" w:rsidRDefault="007F3AAB" w:rsidP="007F3AAB">
      <w:r w:rsidRPr="00AA7BEA">
        <w:t>============TP</w:t>
      </w:r>
      <w:r>
        <w:rPr>
          <w:rFonts w:hint="eastAsia"/>
          <w:lang w:eastAsia="zh-CN"/>
        </w:rPr>
        <w:t>2</w:t>
      </w:r>
      <w:r>
        <w:rPr>
          <w:lang w:eastAsia="zh-CN"/>
        </w:rPr>
        <w:t xml:space="preserve"> (Option 2</w:t>
      </w:r>
      <w:r>
        <w:t>)</w:t>
      </w:r>
      <w:r w:rsidRPr="00AA7BEA">
        <w:t xml:space="preserve"> for 38.213 Section 7.1.1 ==============================</w:t>
      </w:r>
    </w:p>
    <w:p w14:paraId="7BEAFDB4" w14:textId="77777777" w:rsidR="007F3AAB" w:rsidRPr="00AA7BEA" w:rsidRDefault="007F3AAB" w:rsidP="007F3AAB">
      <w:r w:rsidRPr="00AA7BEA">
        <w:lastRenderedPageBreak/>
        <w:t>--Unchanged part omitted------------------------</w:t>
      </w:r>
    </w:p>
    <w:p w14:paraId="0113D26A" w14:textId="77777777" w:rsidR="007F3AAB" w:rsidRDefault="007F3AAB" w:rsidP="007F3AAB">
      <w:pPr>
        <w:pStyle w:val="B1"/>
        <w:ind w:left="284" w:firstLine="4"/>
      </w:pPr>
      <w:r>
        <w:rPr>
          <w:rFonts w:hint="eastAsia"/>
          <w:lang w:eastAsia="zh-CN"/>
        </w:rPr>
        <w:t>-</w:t>
      </w:r>
      <w:r>
        <w:rPr>
          <w:lang w:eastAsia="zh-CN"/>
        </w:rPr>
        <w:tab/>
      </w:r>
      <w:r w:rsidRPr="00AA7BEA">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AA7BEA">
        <w:t xml:space="preserve"> if </w:t>
      </w:r>
      <w:proofErr w:type="spellStart"/>
      <w:r w:rsidRPr="00AA7BEA">
        <w:rPr>
          <w:i/>
          <w:iCs/>
        </w:rPr>
        <w:t>twoPUSCH</w:t>
      </w:r>
      <w:proofErr w:type="spellEnd"/>
      <w:r w:rsidRPr="00AA7BEA">
        <w:rPr>
          <w:i/>
          <w:iCs/>
        </w:rPr>
        <w:t>-PC-</w:t>
      </w:r>
      <w:proofErr w:type="spellStart"/>
      <w:r w:rsidRPr="00AA7BEA">
        <w:rPr>
          <w:i/>
          <w:iCs/>
        </w:rPr>
        <w:t>AdjustmentStates</w:t>
      </w:r>
      <w:proofErr w:type="spellEnd"/>
      <w:r w:rsidRPr="00AA7BEA">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w:t>
      </w:r>
    </w:p>
    <w:p w14:paraId="707BCEE6" w14:textId="77777777" w:rsidR="007F3AAB" w:rsidRPr="00AA7BEA" w:rsidRDefault="007F3AAB" w:rsidP="007F3AAB">
      <w:pPr>
        <w:pStyle w:val="B2"/>
        <w:ind w:left="292" w:firstLine="0"/>
      </w:pPr>
      <w:r>
        <w:rPr>
          <w:rFonts w:hint="eastAsia"/>
          <w:lang w:val="en-GB" w:eastAsia="zh-CN"/>
        </w:rPr>
        <w:t>-</w:t>
      </w:r>
      <w:r>
        <w:rPr>
          <w:lang w:val="en-GB" w:eastAsia="zh-CN"/>
        </w:rPr>
        <w:tab/>
      </w:r>
      <w:r>
        <w:rPr>
          <w:rFonts w:hint="eastAsia"/>
          <w:lang w:val="en-GB" w:eastAsia="zh-CN"/>
        </w:rPr>
        <w:t>I</w:t>
      </w:r>
      <w:r w:rsidRPr="00AA7BEA">
        <w:rPr>
          <w:lang w:val="en-GB"/>
        </w:rPr>
        <w:t>f</w:t>
      </w:r>
      <w:r w:rsidRPr="00AA7BEA">
        <w:t xml:space="preserve"> the UE receives a </w:t>
      </w:r>
      <w:proofErr w:type="gramStart"/>
      <w:r w:rsidRPr="00AA7BEA">
        <w:t>random access</w:t>
      </w:r>
      <w:proofErr w:type="gramEnd"/>
      <w:r w:rsidRPr="00AA7BEA">
        <w:t xml:space="preserve"> response message in response to a PRACH transmission or a </w:t>
      </w:r>
      <w:proofErr w:type="spellStart"/>
      <w:r w:rsidRPr="00AA7BEA">
        <w:t>MsgA</w:t>
      </w:r>
      <w:proofErr w:type="spellEnd"/>
      <w:r w:rsidRPr="00AA7BEA">
        <w:t xml:space="preserve">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rPr>
          <w:iCs/>
          <w:position w:val="-6"/>
        </w:rPr>
        <w:t xml:space="preserve"> </w:t>
      </w:r>
      <w:r w:rsidRPr="00AA7BEA">
        <w:t>as described in clause 8</w:t>
      </w:r>
    </w:p>
    <w:p w14:paraId="58BD35B4" w14:textId="77777777" w:rsidR="007F3AAB" w:rsidRDefault="007F3AAB" w:rsidP="007F3AAB">
      <w:pPr>
        <w:pStyle w:val="B3"/>
        <w:ind w:left="576" w:firstLine="0"/>
      </w:pPr>
      <w:r w:rsidRPr="00AA7BEA">
        <w:t>-</w:t>
      </w:r>
      <w:r w:rsidRPr="00AA7BEA">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w:t>
      </w:r>
    </w:p>
    <w:p w14:paraId="6DC23233" w14:textId="77777777" w:rsidR="007F3AAB" w:rsidRDefault="007F3AAB" w:rsidP="007F3AAB">
      <w:pPr>
        <w:pStyle w:val="B3"/>
        <w:ind w:left="576" w:firstLine="288"/>
        <w:rPr>
          <w:rFonts w:eastAsia="DengXian"/>
          <w:iCs/>
          <w:color w:val="FF0000"/>
          <w:lang w:eastAsia="zh-CN"/>
        </w:rPr>
      </w:pPr>
      <w:r w:rsidRPr="004309AF">
        <w:rPr>
          <w:rFonts w:hint="eastAsia"/>
          <w:color w:val="FF0000"/>
          <w:lang w:eastAsia="zh-CN"/>
        </w:rPr>
        <w:t>-</w:t>
      </w:r>
      <w:r>
        <w:rPr>
          <w:lang w:eastAsia="zh-CN"/>
        </w:rPr>
        <w:tab/>
      </w:r>
      <w:r w:rsidRPr="00AA7BEA">
        <w:t xml:space="preserve">where </w:t>
      </w:r>
      <m:oMath>
        <m:r>
          <w:rPr>
            <w:rFonts w:ascii="Cambria Math" w:hAnsi="Cambria Math"/>
          </w:rPr>
          <m:t>l=0</m:t>
        </m:r>
      </m:oMath>
      <w:r w:rsidRPr="00AA7BEA">
        <w:t xml:space="preserve"> </w:t>
      </w:r>
      <w:r w:rsidRPr="00AA7BEA">
        <w:rPr>
          <w:color w:val="FF0000"/>
        </w:rPr>
        <w:t xml:space="preserve">if </w:t>
      </w:r>
      <w:r w:rsidRPr="00AA7BEA">
        <w:rPr>
          <w:rFonts w:eastAsia="DengXian"/>
          <w:color w:val="FF0000"/>
        </w:rPr>
        <w:t xml:space="preserve">the UE is not </w:t>
      </w:r>
      <w:r w:rsidRPr="00AA7BEA">
        <w:rPr>
          <w:rFonts w:eastAsia="DengXian" w:hint="eastAsia"/>
          <w:color w:val="FF0000"/>
          <w:lang w:eastAsia="zh-CN"/>
        </w:rPr>
        <w:t>provided</w:t>
      </w:r>
      <w:r w:rsidRPr="00AA7BEA">
        <w:rPr>
          <w:rFonts w:eastAsia="DengXian"/>
          <w:color w:val="FF0000"/>
        </w:rPr>
        <w:t xml:space="preserve"> with </w:t>
      </w:r>
      <w:r w:rsidRPr="00AA7BEA">
        <w:rPr>
          <w:rFonts w:eastAsia="DengXian" w:hint="eastAsia"/>
          <w:i/>
          <w:color w:val="FF0000"/>
        </w:rPr>
        <w:t>tag-Id2</w:t>
      </w:r>
      <w:r w:rsidRPr="00AA7BEA">
        <w:rPr>
          <w:rFonts w:eastAsia="DengXian"/>
          <w:iCs/>
          <w:color w:val="FF0000"/>
        </w:rPr>
        <w:t xml:space="preserve"> or </w:t>
      </w:r>
      <w:r w:rsidRPr="00AA7BEA">
        <w:rPr>
          <w:color w:val="FF0000"/>
        </w:rPr>
        <w:t>if the UE is not provided with </w:t>
      </w:r>
      <w:proofErr w:type="spellStart"/>
      <w:r w:rsidRPr="00AA7BEA">
        <w:rPr>
          <w:i/>
          <w:iCs/>
          <w:color w:val="FF0000"/>
        </w:rPr>
        <w:t>twoPUSCH</w:t>
      </w:r>
      <w:proofErr w:type="spellEnd"/>
      <w:r w:rsidRPr="00AA7BEA">
        <w:rPr>
          <w:i/>
          <w:iCs/>
          <w:color w:val="FF0000"/>
        </w:rPr>
        <w:t>-PC-</w:t>
      </w:r>
      <w:proofErr w:type="spellStart"/>
      <w:r w:rsidRPr="00AA7BEA">
        <w:rPr>
          <w:i/>
          <w:iCs/>
          <w:color w:val="FF0000"/>
        </w:rPr>
        <w:t>AdjustmentStates</w:t>
      </w:r>
      <w:proofErr w:type="spellEnd"/>
      <w:r w:rsidRPr="00AA7BEA">
        <w:rPr>
          <w:rFonts w:eastAsia="DengXian"/>
          <w:iCs/>
          <w:color w:val="FF0000"/>
        </w:rPr>
        <w:t>; otherwise,</w:t>
      </w:r>
      <w:r>
        <w:rPr>
          <w:rFonts w:eastAsia="DengXian" w:hint="eastAsia"/>
          <w:iCs/>
          <w:color w:val="FF0000"/>
          <w:lang w:eastAsia="zh-CN"/>
        </w:rPr>
        <w:t xml:space="preserve"> if the PRACH transmission is in response to a detection of PDCCH order,</w:t>
      </w:r>
    </w:p>
    <w:p w14:paraId="4E0CB960" w14:textId="77777777" w:rsidR="007F3AAB" w:rsidRDefault="007F3AAB" w:rsidP="007F3AAB">
      <w:pPr>
        <w:pStyle w:val="B3"/>
        <w:ind w:left="864" w:firstLine="288"/>
        <w:rPr>
          <w:lang w:eastAsia="zh-CN"/>
        </w:rPr>
      </w:pPr>
      <w:r>
        <w:rPr>
          <w:rFonts w:eastAsia="DengXian" w:hint="eastAsia"/>
          <w:iCs/>
          <w:color w:val="FF0000"/>
          <w:lang w:eastAsia="zh-CN"/>
        </w:rPr>
        <w:t xml:space="preserve"> -</w:t>
      </w:r>
      <w:r>
        <w:rPr>
          <w:rFonts w:eastAsia="DengXian"/>
          <w:iCs/>
          <w:color w:val="FF0000"/>
          <w:lang w:eastAsia="zh-CN"/>
        </w:rPr>
        <w:tab/>
      </w:r>
      <m:oMath>
        <m:r>
          <w:rPr>
            <w:rFonts w:ascii="Cambria Math" w:hAnsi="Cambria Math"/>
            <w:color w:val="FF0000"/>
          </w:rPr>
          <m:t>l</m:t>
        </m:r>
      </m:oMath>
      <w:r w:rsidRPr="004309AF">
        <w:rPr>
          <w:rFonts w:hint="eastAsia"/>
          <w:color w:val="FF0000"/>
          <w:lang w:eastAsia="zh-CN"/>
        </w:rPr>
        <w:t xml:space="preserve"> is the closed loop index of the active TCI states associated with the PCI indicated by the PRACH association indicator as described in [5, TS38.212]</w:t>
      </w:r>
      <w:r>
        <w:rPr>
          <w:rFonts w:hint="eastAsia"/>
          <w:color w:val="FF0000"/>
          <w:lang w:eastAsia="zh-CN"/>
        </w:rPr>
        <w:t xml:space="preserve"> </w:t>
      </w:r>
      <w:r w:rsidRPr="00182075">
        <w:rPr>
          <w:rFonts w:hint="eastAsia"/>
          <w:color w:val="FF0000"/>
          <w:lang w:eastAsia="zh-CN"/>
        </w:rPr>
        <w:t xml:space="preserve">if the UE is provided </w:t>
      </w:r>
      <w:r w:rsidRPr="00182075">
        <w:rPr>
          <w:rFonts w:hint="eastAsia"/>
          <w:i/>
          <w:iCs/>
          <w:color w:val="FF0000"/>
          <w:lang w:eastAsia="zh-CN"/>
        </w:rPr>
        <w:t>SSB-MTC-</w:t>
      </w:r>
      <w:proofErr w:type="spellStart"/>
      <w:r w:rsidRPr="00182075">
        <w:rPr>
          <w:rFonts w:hint="eastAsia"/>
          <w:i/>
          <w:iCs/>
          <w:color w:val="FF0000"/>
          <w:lang w:eastAsia="zh-CN"/>
        </w:rPr>
        <w:t>AdditionalPCI</w:t>
      </w:r>
      <w:proofErr w:type="spellEnd"/>
      <w:r w:rsidRPr="004309AF">
        <w:rPr>
          <w:rFonts w:hint="eastAsia"/>
          <w:color w:val="FF0000"/>
          <w:lang w:eastAsia="zh-CN"/>
        </w:rPr>
        <w:t>,</w:t>
      </w:r>
    </w:p>
    <w:p w14:paraId="5930729D" w14:textId="77777777" w:rsidR="007F3AAB" w:rsidRPr="00AA7BEA" w:rsidRDefault="007F3AAB" w:rsidP="007F3AAB">
      <w:pPr>
        <w:pStyle w:val="B3"/>
        <w:ind w:left="864" w:firstLine="288"/>
      </w:pPr>
      <w:r>
        <w:rPr>
          <w:rFonts w:eastAsia="DengXian" w:hint="eastAsia"/>
          <w:iCs/>
          <w:color w:val="FF0000"/>
          <w:lang w:eastAsia="zh-CN"/>
        </w:rPr>
        <w:t>-</w:t>
      </w:r>
      <w:r>
        <w:rPr>
          <w:lang w:eastAsia="zh-CN"/>
        </w:rPr>
        <w:tab/>
      </w:r>
      <w:r w:rsidRPr="004309AF">
        <w:rPr>
          <w:rFonts w:hint="eastAsia"/>
          <w:color w:val="FF0000"/>
          <w:lang w:eastAsia="zh-CN"/>
        </w:rPr>
        <w:t xml:space="preserve">otherwise, </w:t>
      </w:r>
      <w:r w:rsidRPr="004309AF">
        <w:rPr>
          <w:rFonts w:hint="eastAsia"/>
          <w:i/>
          <w:iCs/>
          <w:color w:val="FF0000"/>
          <w:lang w:eastAsia="zh-CN"/>
        </w:rPr>
        <w:t>l</w:t>
      </w:r>
      <w:r w:rsidRPr="004309AF">
        <w:rPr>
          <w:rFonts w:hint="eastAsia"/>
          <w:color w:val="FF0000"/>
          <w:lang w:eastAsia="zh-CN"/>
        </w:rPr>
        <w:t xml:space="preserve"> is the closed loop index of the active TCI states associated with a same </w:t>
      </w:r>
      <w:proofErr w:type="spellStart"/>
      <w:r w:rsidRPr="004309AF">
        <w:rPr>
          <w:rFonts w:hint="eastAsia"/>
          <w:i/>
          <w:iCs/>
          <w:color w:val="FF0000"/>
          <w:lang w:eastAsia="zh-CN"/>
        </w:rPr>
        <w:t>coresetPoolIndex</w:t>
      </w:r>
      <w:proofErr w:type="spellEnd"/>
      <w:r w:rsidRPr="004309AF">
        <w:rPr>
          <w:rFonts w:hint="eastAsia"/>
          <w:color w:val="FF0000"/>
          <w:lang w:eastAsia="zh-CN"/>
        </w:rPr>
        <w:t xml:space="preserve"> as PDCCH order if the PRACH association indicator is 0, and </w:t>
      </w:r>
      <w:r w:rsidRPr="004309AF">
        <w:rPr>
          <w:rFonts w:hint="eastAsia"/>
          <w:i/>
          <w:iCs/>
          <w:color w:val="FF0000"/>
          <w:lang w:eastAsia="zh-CN"/>
        </w:rPr>
        <w:t>l</w:t>
      </w:r>
      <w:r w:rsidRPr="004309AF">
        <w:rPr>
          <w:rFonts w:hint="eastAsia"/>
          <w:color w:val="FF0000"/>
          <w:lang w:eastAsia="zh-CN"/>
        </w:rPr>
        <w:t xml:space="preserve"> is the closed loop index of the active TCI states associated with a different </w:t>
      </w:r>
      <w:proofErr w:type="spellStart"/>
      <w:r w:rsidRPr="004309AF">
        <w:rPr>
          <w:rFonts w:hint="eastAsia"/>
          <w:i/>
          <w:iCs/>
          <w:color w:val="FF0000"/>
          <w:lang w:eastAsia="zh-CN"/>
        </w:rPr>
        <w:t>coresetPoolIndex</w:t>
      </w:r>
      <w:proofErr w:type="spellEnd"/>
      <w:r w:rsidRPr="004309AF">
        <w:rPr>
          <w:rFonts w:hint="eastAsia"/>
          <w:i/>
          <w:iCs/>
          <w:color w:val="FF0000"/>
          <w:lang w:eastAsia="zh-CN"/>
        </w:rPr>
        <w:t xml:space="preserve"> </w:t>
      </w:r>
      <w:r w:rsidRPr="004309AF">
        <w:rPr>
          <w:rFonts w:hint="eastAsia"/>
          <w:color w:val="FF0000"/>
          <w:lang w:eastAsia="zh-CN"/>
        </w:rPr>
        <w:t xml:space="preserve">from the PDCCH order if the PRACH association indicator is 1, </w:t>
      </w:r>
      <w:r w:rsidRPr="00AA7BEA">
        <w:t>and</w:t>
      </w:r>
    </w:p>
    <w:p w14:paraId="32A9C99A" w14:textId="77777777" w:rsidR="007F3AAB" w:rsidRPr="00AA7BEA" w:rsidRDefault="007F3AAB" w:rsidP="007F3AAB">
      <w:pPr>
        <w:pStyle w:val="B4"/>
        <w:ind w:left="864" w:firstLine="0"/>
      </w:pPr>
      <w:r w:rsidRPr="00AA7BEA">
        <w:t>-</w:t>
      </w:r>
      <w:r w:rsidRPr="00AA7BEA">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is a TPC command value indicated in a random access response grant of the random access response message corresponding to a PRACH transmission according to Type-1 random access procedure, </w:t>
      </w:r>
      <w:r w:rsidRPr="00AA7BEA">
        <w:rPr>
          <w:shd w:val="clear" w:color="auto" w:fill="FFFFFF"/>
        </w:rPr>
        <w:t xml:space="preserve">or in a random access response grant of the random access response message corresponding to a </w:t>
      </w:r>
      <w:proofErr w:type="spellStart"/>
      <w:r w:rsidRPr="00AA7BEA">
        <w:rPr>
          <w:shd w:val="clear" w:color="auto" w:fill="FFFFFF"/>
        </w:rPr>
        <w:t>MsgA</w:t>
      </w:r>
      <w:proofErr w:type="spellEnd"/>
      <w:r w:rsidRPr="00AA7BEA">
        <w:rPr>
          <w:shd w:val="clear" w:color="auto" w:fill="FFFFFF"/>
        </w:rPr>
        <w:t xml:space="preserve"> transmission according to Type-2 random access procedure with RAR message(s) for </w:t>
      </w:r>
      <w:proofErr w:type="spellStart"/>
      <w:r w:rsidRPr="00AA7BEA">
        <w:rPr>
          <w:shd w:val="clear" w:color="auto" w:fill="FFFFFF"/>
        </w:rPr>
        <w:t>fallbackRAR</w:t>
      </w:r>
      <w:proofErr w:type="spellEnd"/>
      <w:r w:rsidRPr="00AA7BEA">
        <w:rPr>
          <w:shd w:val="clear" w:color="auto" w:fill="FFFFFF"/>
        </w:rPr>
        <w:t xml:space="preserve">, </w:t>
      </w:r>
      <w:r w:rsidRPr="00AA7BEA">
        <w:t xml:space="preserve">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w:p>
    <w:p w14:paraId="36A7E73F" w14:textId="77777777" w:rsidR="007F3AAB" w:rsidRPr="00AA7BEA" w:rsidRDefault="007F3AAB" w:rsidP="007F3AAB">
      <w:pPr>
        <w:pStyle w:val="B4"/>
        <w:ind w:left="1152" w:hanging="285"/>
      </w:pPr>
      <w:r w:rsidRPr="00AA7BEA">
        <w:t>-</w:t>
      </w:r>
      <w:r w:rsidRPr="00AA7BEA">
        <w:tab/>
      </w:r>
      <w:r w:rsidRPr="00AA7BEA">
        <w:rPr>
          <w:noProof/>
          <w:position w:val="-50"/>
        </w:rPr>
        <w:drawing>
          <wp:inline distT="0" distB="0" distL="0" distR="0" wp14:anchorId="788BDE86" wp14:editId="28E4C24D">
            <wp:extent cx="5135245" cy="636270"/>
            <wp:effectExtent l="0" t="0" r="8255" b="0"/>
            <wp:docPr id="840436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5245" cy="636270"/>
                    </a:xfrm>
                    <a:prstGeom prst="rect">
                      <a:avLst/>
                    </a:prstGeom>
                    <a:noFill/>
                    <a:ln>
                      <a:noFill/>
                    </a:ln>
                  </pic:spPr>
                </pic:pic>
              </a:graphicData>
            </a:graphic>
          </wp:inline>
        </w:drawing>
      </w:r>
      <w:r w:rsidRPr="00AA7BEA">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AA7BEA">
        <w:t xml:space="preserve"> is provided by higher layers and corresponds to the total power ramp-up requested by higher layers from the first to the last random access preamble for carrier </w:t>
      </w:r>
      <m:oMath>
        <m:r>
          <w:rPr>
            <w:rFonts w:ascii="Cambria Math" w:hAnsi="Cambria Math"/>
          </w:rPr>
          <m:t>f</m:t>
        </m:r>
      </m:oMath>
      <w:r w:rsidRPr="00AA7BEA">
        <w:rPr>
          <w:iCs/>
        </w:rPr>
        <w:t xml:space="preserve"> </w:t>
      </w:r>
      <w:r w:rsidRPr="00AA7BEA">
        <w:t xml:space="preserve">in the serving cell </w:t>
      </w:r>
      <m:oMath>
        <m:r>
          <w:rPr>
            <w:rFonts w:ascii="Cambria Math" w:hAnsi="Cambria Math"/>
          </w:rPr>
          <m:t>c</m:t>
        </m:r>
      </m:oMath>
      <w:r w:rsidRPr="00AA7BEA">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AA7BEA">
        <w:t xml:space="preserve"> is the bandwidth of the PUSCH resource assignment expressed in number of resource blocks for the first PUSCH transmission on active UL BWP</w:t>
      </w:r>
      <m:oMath>
        <m:r>
          <w:rPr>
            <w:rFonts w:ascii="Cambria Math" w:hAnsi="Cambria Math"/>
          </w:rPr>
          <m:t xml:space="preserve"> 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AA7BEA">
        <w:t xml:space="preserve"> is the power adjustment of first PUSCH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w:t>
      </w:r>
    </w:p>
    <w:p w14:paraId="625F2E9B" w14:textId="77777777" w:rsidR="007F3AAB" w:rsidRPr="00C26273" w:rsidRDefault="007F3AAB" w:rsidP="007F3AAB">
      <w:pPr>
        <w:jc w:val="both"/>
      </w:pPr>
      <w:r w:rsidRPr="00AA7BEA">
        <w:t>===============================================================</w:t>
      </w:r>
    </w:p>
    <w:p w14:paraId="3005CBA9" w14:textId="1EBAC945" w:rsidR="00043547" w:rsidRPr="00043547" w:rsidRDefault="006341FE" w:rsidP="00460207">
      <w:pPr>
        <w:pStyle w:val="Heading1"/>
        <w:jc w:val="both"/>
        <w:rPr>
          <w:lang w:eastAsia="zh-CN"/>
        </w:rPr>
      </w:pPr>
      <w:r w:rsidRPr="00785E35">
        <w:rPr>
          <w:lang w:eastAsia="zh-CN"/>
        </w:rPr>
        <w:t>Conclusions</w:t>
      </w:r>
      <w:bookmarkEnd w:id="5"/>
      <w:bookmarkEnd w:id="6"/>
      <w:bookmarkEnd w:id="7"/>
      <w:bookmarkEnd w:id="8"/>
      <w:bookmarkEnd w:id="9"/>
      <w:bookmarkEnd w:id="10"/>
      <w:bookmarkEnd w:id="11"/>
      <w:bookmarkEnd w:id="12"/>
      <w:bookmarkEnd w:id="13"/>
      <w:bookmarkEnd w:id="14"/>
      <w:bookmarkEnd w:id="15"/>
      <w:bookmarkEnd w:id="16"/>
      <w:bookmarkEnd w:id="17"/>
    </w:p>
    <w:p w14:paraId="0B6835FF" w14:textId="77777777" w:rsidR="00384DDC" w:rsidRPr="00AA7BEA" w:rsidRDefault="00384DDC" w:rsidP="00384DDC">
      <w:pPr>
        <w:spacing w:after="0"/>
        <w:jc w:val="both"/>
        <w:rPr>
          <w:b/>
          <w:iCs/>
          <w:lang w:val="en-GB" w:eastAsia="ko-KR"/>
        </w:rPr>
      </w:pPr>
      <w:r w:rsidRPr="00AA7BEA">
        <w:rPr>
          <w:rFonts w:eastAsia="Batang"/>
          <w:b/>
          <w:u w:val="single"/>
          <w:lang w:val="en-GB"/>
        </w:rPr>
        <w:t xml:space="preserve">Proposal </w:t>
      </w:r>
      <w:r>
        <w:rPr>
          <w:rFonts w:eastAsiaTheme="minorEastAsia" w:hint="eastAsia"/>
          <w:b/>
          <w:u w:val="single"/>
          <w:lang w:val="en-GB" w:eastAsia="zh-CN"/>
        </w:rPr>
        <w:t>1</w:t>
      </w:r>
      <w:r w:rsidRPr="00AA7BEA">
        <w:rPr>
          <w:b/>
          <w:iCs/>
          <w:lang w:val="en-GB" w:eastAsia="ko-KR"/>
        </w:rPr>
        <w:t xml:space="preserve">: For CFRA-based PDCCH order in multi-DCI based multi-TRP operation with two TAGs, when UE receives a corresponding RAR and is configured with </w:t>
      </w:r>
      <w:proofErr w:type="spellStart"/>
      <w:r w:rsidRPr="00AA7BEA">
        <w:rPr>
          <w:b/>
          <w:i/>
          <w:iCs/>
          <w:lang w:eastAsia="ko-KR"/>
        </w:rPr>
        <w:t>twoPUSCH</w:t>
      </w:r>
      <w:proofErr w:type="spellEnd"/>
      <w:r w:rsidRPr="00AA7BEA">
        <w:rPr>
          <w:b/>
          <w:i/>
          <w:iCs/>
          <w:lang w:eastAsia="ko-KR"/>
        </w:rPr>
        <w:t>-PC-</w:t>
      </w:r>
      <w:proofErr w:type="spellStart"/>
      <w:r w:rsidRPr="00AA7BEA">
        <w:rPr>
          <w:b/>
          <w:i/>
          <w:iCs/>
          <w:lang w:eastAsia="ko-KR"/>
        </w:rPr>
        <w:t>AdjustmentStates</w:t>
      </w:r>
      <w:proofErr w:type="spellEnd"/>
      <w:r w:rsidRPr="00AA7BEA">
        <w:rPr>
          <w:b/>
          <w:i/>
          <w:iCs/>
          <w:lang w:eastAsia="ko-KR"/>
        </w:rPr>
        <w:t xml:space="preserve"> </w:t>
      </w:r>
    </w:p>
    <w:p w14:paraId="37EC22B9" w14:textId="77777777" w:rsidR="00384DDC" w:rsidRPr="00AA7BEA" w:rsidRDefault="00384DDC" w:rsidP="00384DDC">
      <w:pPr>
        <w:pStyle w:val="ListParagraph"/>
        <w:numPr>
          <w:ilvl w:val="0"/>
          <w:numId w:val="41"/>
        </w:numPr>
        <w:jc w:val="both"/>
        <w:rPr>
          <w:rFonts w:ascii="Times New Roman" w:hAnsi="Times New Roman"/>
          <w:b/>
          <w:sz w:val="20"/>
          <w:szCs w:val="20"/>
          <w:lang w:val="en-GB" w:eastAsia="ko-KR"/>
        </w:rPr>
      </w:pPr>
      <w:r w:rsidRPr="00AA7BEA">
        <w:rPr>
          <w:rFonts w:ascii="Times New Roman" w:hAnsi="Times New Roman"/>
          <w:b/>
          <w:iCs/>
          <w:sz w:val="20"/>
          <w:szCs w:val="20"/>
          <w:lang w:val="en-GB" w:eastAsia="ko-KR"/>
        </w:rPr>
        <w:t xml:space="preserve">The UE determines whether to reset the closed loop adjustment state for </w:t>
      </w:r>
      <m:oMath>
        <m:r>
          <m:rPr>
            <m:sty m:val="bi"/>
          </m:rPr>
          <w:rPr>
            <w:rFonts w:ascii="Cambria Math" w:hAnsi="Cambria Math"/>
            <w:sz w:val="20"/>
            <w:szCs w:val="20"/>
          </w:rPr>
          <m:t>l=0</m:t>
        </m:r>
      </m:oMath>
      <w:r w:rsidRPr="00AA7BEA">
        <w:rPr>
          <w:rFonts w:ascii="Times New Roman" w:hAnsi="Times New Roman"/>
          <w:b/>
          <w:sz w:val="20"/>
          <w:szCs w:val="20"/>
        </w:rPr>
        <w:t xml:space="preserve"> or </w:t>
      </w:r>
      <m:oMath>
        <m:r>
          <m:rPr>
            <m:sty m:val="bi"/>
          </m:rPr>
          <w:rPr>
            <w:rFonts w:ascii="Cambria Math" w:hAnsi="Cambria Math"/>
            <w:sz w:val="20"/>
            <w:szCs w:val="20"/>
          </w:rPr>
          <m:t>l=1</m:t>
        </m:r>
      </m:oMath>
      <w:r w:rsidRPr="00AA7BEA">
        <w:rPr>
          <w:rFonts w:ascii="Times New Roman" w:hAnsi="Times New Roman"/>
          <w:b/>
          <w:sz w:val="20"/>
          <w:szCs w:val="20"/>
        </w:rPr>
        <w:t xml:space="preserve"> based on whether the PRACH is toward the first TRP or the second TRP</w:t>
      </w:r>
      <w:r>
        <w:rPr>
          <w:rFonts w:ascii="Times New Roman" w:eastAsiaTheme="minorEastAsia" w:hAnsi="Times New Roman" w:hint="eastAsia"/>
          <w:b/>
          <w:sz w:val="20"/>
          <w:szCs w:val="20"/>
          <w:lang w:eastAsia="zh-CN"/>
        </w:rPr>
        <w:t xml:space="preserve"> according to one of the options:</w:t>
      </w:r>
    </w:p>
    <w:p w14:paraId="78FCD7B0" w14:textId="77777777" w:rsidR="00384DDC" w:rsidRPr="006A14B1" w:rsidRDefault="00384DDC" w:rsidP="00384DDC">
      <w:pPr>
        <w:pStyle w:val="ListParagraph"/>
        <w:numPr>
          <w:ilvl w:val="1"/>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eastAsia="zh-CN"/>
        </w:rPr>
        <w:t xml:space="preserve">Option 1: </w:t>
      </w:r>
      <w:r w:rsidRPr="00AA7BEA">
        <w:rPr>
          <w:rFonts w:ascii="Times New Roman" w:hAnsi="Times New Roman"/>
          <w:b/>
          <w:sz w:val="20"/>
          <w:szCs w:val="20"/>
        </w:rPr>
        <w:t>Indication of the TAG ID in the RAR is used for this purpose.</w:t>
      </w:r>
    </w:p>
    <w:p w14:paraId="16EB7BE4" w14:textId="77777777" w:rsidR="00384DDC" w:rsidRPr="006A14B1" w:rsidRDefault="00384DDC" w:rsidP="00384DDC">
      <w:pPr>
        <w:pStyle w:val="ListParagraph"/>
        <w:numPr>
          <w:ilvl w:val="1"/>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eastAsia="zh-CN"/>
        </w:rPr>
        <w:t>Option 2: T</w:t>
      </w:r>
      <w:r w:rsidRPr="006A14B1">
        <w:rPr>
          <w:rFonts w:ascii="Times New Roman" w:hAnsi="Times New Roman"/>
          <w:b/>
          <w:sz w:val="20"/>
          <w:szCs w:val="20"/>
        </w:rPr>
        <w:t>he PRACH association indicator in the PDCCH order</w:t>
      </w:r>
      <w:r>
        <w:rPr>
          <w:rFonts w:ascii="Times New Roman" w:eastAsiaTheme="minorEastAsia" w:hAnsi="Times New Roman" w:hint="eastAsia"/>
          <w:b/>
          <w:sz w:val="20"/>
          <w:szCs w:val="20"/>
          <w:lang w:eastAsia="zh-CN"/>
        </w:rPr>
        <w:t xml:space="preserve"> is used for this purpose.</w:t>
      </w:r>
    </w:p>
    <w:p w14:paraId="62FCA488" w14:textId="77777777" w:rsidR="00384DDC" w:rsidRPr="00356C25" w:rsidRDefault="00384DDC" w:rsidP="00384DDC">
      <w:pPr>
        <w:pStyle w:val="ListParagraph"/>
        <w:numPr>
          <w:ilvl w:val="2"/>
          <w:numId w:val="41"/>
        </w:numPr>
        <w:jc w:val="both"/>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 xml:space="preserve">For inter-cell </w:t>
      </w:r>
      <w:proofErr w:type="spellStart"/>
      <w:r>
        <w:rPr>
          <w:rFonts w:ascii="Times New Roman" w:eastAsiaTheme="minorEastAsia" w:hAnsi="Times New Roman" w:hint="eastAsia"/>
          <w:b/>
          <w:sz w:val="20"/>
          <w:szCs w:val="20"/>
          <w:lang w:val="en-GB" w:eastAsia="zh-CN"/>
        </w:rPr>
        <w:t>mDCI</w:t>
      </w:r>
      <w:proofErr w:type="spellEnd"/>
      <w:r>
        <w:rPr>
          <w:rFonts w:ascii="Times New Roman" w:eastAsiaTheme="minorEastAsia" w:hAnsi="Times New Roman" w:hint="eastAsia"/>
          <w:b/>
          <w:sz w:val="20"/>
          <w:szCs w:val="20"/>
          <w:lang w:val="en-GB" w:eastAsia="zh-CN"/>
        </w:rPr>
        <w:t xml:space="preserve"> based </w:t>
      </w:r>
      <w:proofErr w:type="spellStart"/>
      <w:r>
        <w:rPr>
          <w:rFonts w:ascii="Times New Roman" w:eastAsiaTheme="minorEastAsia" w:hAnsi="Times New Roman" w:hint="eastAsia"/>
          <w:b/>
          <w:sz w:val="20"/>
          <w:szCs w:val="20"/>
          <w:lang w:val="en-GB" w:eastAsia="zh-CN"/>
        </w:rPr>
        <w:t>mTRP</w:t>
      </w:r>
      <w:proofErr w:type="spellEnd"/>
      <w:r>
        <w:rPr>
          <w:rFonts w:ascii="Times New Roman" w:eastAsiaTheme="minorEastAsia" w:hAnsi="Times New Roman" w:hint="eastAsia"/>
          <w:b/>
          <w:sz w:val="20"/>
          <w:szCs w:val="20"/>
          <w:lang w:val="en-GB" w:eastAsia="zh-CN"/>
        </w:rPr>
        <w:t xml:space="preserve"> operation, the UE resets </w:t>
      </w:r>
      <w:r w:rsidRPr="006A14B1">
        <w:rPr>
          <w:rFonts w:ascii="Times New Roman" w:eastAsiaTheme="minorEastAsia" w:hAnsi="Times New Roman"/>
          <w:b/>
          <w:sz w:val="20"/>
          <w:szCs w:val="20"/>
          <w:lang w:val="en-GB" w:eastAsia="zh-CN"/>
        </w:rPr>
        <w:t>the closed loop index of the active TCI states associated with the PCI indicated by the PRACH association indicator</w:t>
      </w:r>
      <w:r>
        <w:rPr>
          <w:rFonts w:ascii="Times New Roman" w:eastAsiaTheme="minorEastAsia" w:hAnsi="Times New Roman" w:hint="eastAsia"/>
          <w:b/>
          <w:sz w:val="20"/>
          <w:szCs w:val="20"/>
          <w:lang w:val="en-GB" w:eastAsia="zh-CN"/>
        </w:rPr>
        <w:t>.</w:t>
      </w:r>
    </w:p>
    <w:p w14:paraId="1140D2EC" w14:textId="77777777" w:rsidR="00384DDC" w:rsidRPr="006A14B1" w:rsidRDefault="00384DDC" w:rsidP="00384DDC">
      <w:pPr>
        <w:pStyle w:val="ListParagraph"/>
        <w:numPr>
          <w:ilvl w:val="2"/>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 xml:space="preserve">For intra-cell </w:t>
      </w:r>
      <w:proofErr w:type="spellStart"/>
      <w:r>
        <w:rPr>
          <w:rFonts w:ascii="Times New Roman" w:eastAsiaTheme="minorEastAsia" w:hAnsi="Times New Roman" w:hint="eastAsia"/>
          <w:b/>
          <w:sz w:val="20"/>
          <w:szCs w:val="20"/>
          <w:lang w:val="en-GB" w:eastAsia="zh-CN"/>
        </w:rPr>
        <w:t>mDCI</w:t>
      </w:r>
      <w:proofErr w:type="spellEnd"/>
      <w:r>
        <w:rPr>
          <w:rFonts w:ascii="Times New Roman" w:eastAsiaTheme="minorEastAsia" w:hAnsi="Times New Roman" w:hint="eastAsia"/>
          <w:b/>
          <w:sz w:val="20"/>
          <w:szCs w:val="20"/>
          <w:lang w:val="en-GB" w:eastAsia="zh-CN"/>
        </w:rPr>
        <w:t xml:space="preserve"> </w:t>
      </w:r>
      <w:proofErr w:type="spellStart"/>
      <w:r>
        <w:rPr>
          <w:rFonts w:ascii="Times New Roman" w:eastAsiaTheme="minorEastAsia" w:hAnsi="Times New Roman" w:hint="eastAsia"/>
          <w:b/>
          <w:sz w:val="20"/>
          <w:szCs w:val="20"/>
          <w:lang w:val="en-GB" w:eastAsia="zh-CN"/>
        </w:rPr>
        <w:t>mTRP</w:t>
      </w:r>
      <w:proofErr w:type="spellEnd"/>
      <w:r>
        <w:rPr>
          <w:rFonts w:ascii="Times New Roman" w:eastAsiaTheme="minorEastAsia" w:hAnsi="Times New Roman" w:hint="eastAsia"/>
          <w:b/>
          <w:sz w:val="20"/>
          <w:szCs w:val="20"/>
          <w:lang w:val="en-GB" w:eastAsia="zh-CN"/>
        </w:rPr>
        <w:t xml:space="preserve"> operation,</w:t>
      </w:r>
    </w:p>
    <w:p w14:paraId="7EE84F38" w14:textId="77777777" w:rsidR="00384DDC" w:rsidRPr="00D34363" w:rsidRDefault="00384DDC" w:rsidP="00384DDC">
      <w:pPr>
        <w:pStyle w:val="ListParagraph"/>
        <w:numPr>
          <w:ilvl w:val="3"/>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 xml:space="preserve">If the PRACH association indicator is 0, the UE resets the closed loop power control adjustment state of the active TCI states associated with a same </w:t>
      </w:r>
      <w:proofErr w:type="spellStart"/>
      <w:r w:rsidRPr="00182075">
        <w:rPr>
          <w:rFonts w:ascii="Times New Roman" w:eastAsiaTheme="minorEastAsia" w:hAnsi="Times New Roman" w:hint="eastAsia"/>
          <w:b/>
          <w:i/>
          <w:iCs/>
          <w:sz w:val="20"/>
          <w:szCs w:val="20"/>
          <w:lang w:val="en-GB" w:eastAsia="zh-CN"/>
        </w:rPr>
        <w:t>coresetPoolIndex</w:t>
      </w:r>
      <w:proofErr w:type="spellEnd"/>
      <w:r w:rsidRPr="00182075">
        <w:rPr>
          <w:rFonts w:ascii="Times New Roman" w:eastAsiaTheme="minorEastAsia" w:hAnsi="Times New Roman" w:hint="eastAsia"/>
          <w:b/>
          <w:i/>
          <w:iCs/>
          <w:sz w:val="20"/>
          <w:szCs w:val="20"/>
          <w:lang w:val="en-GB" w:eastAsia="zh-CN"/>
        </w:rPr>
        <w:t xml:space="preserve"> </w:t>
      </w:r>
      <w:r>
        <w:rPr>
          <w:rFonts w:ascii="Times New Roman" w:eastAsiaTheme="minorEastAsia" w:hAnsi="Times New Roman" w:hint="eastAsia"/>
          <w:b/>
          <w:sz w:val="20"/>
          <w:szCs w:val="20"/>
          <w:lang w:val="en-GB" w:eastAsia="zh-CN"/>
        </w:rPr>
        <w:t xml:space="preserve">value as PDCCH </w:t>
      </w:r>
      <w:proofErr w:type="gramStart"/>
      <w:r>
        <w:rPr>
          <w:rFonts w:ascii="Times New Roman" w:eastAsiaTheme="minorEastAsia" w:hAnsi="Times New Roman" w:hint="eastAsia"/>
          <w:b/>
          <w:sz w:val="20"/>
          <w:szCs w:val="20"/>
          <w:lang w:val="en-GB" w:eastAsia="zh-CN"/>
        </w:rPr>
        <w:t>order;</w:t>
      </w:r>
      <w:proofErr w:type="gramEnd"/>
    </w:p>
    <w:p w14:paraId="31340CFB" w14:textId="77777777" w:rsidR="00384DDC" w:rsidRPr="00D34363" w:rsidRDefault="00384DDC" w:rsidP="00384DDC">
      <w:pPr>
        <w:pStyle w:val="ListParagraph"/>
        <w:numPr>
          <w:ilvl w:val="3"/>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lastRenderedPageBreak/>
        <w:t>If the PRACH association indicator is 1,</w:t>
      </w:r>
      <w:r w:rsidRPr="0061249A">
        <w:rPr>
          <w:rFonts w:ascii="Times New Roman" w:eastAsiaTheme="minorEastAsia" w:hAnsi="Times New Roman" w:hint="eastAsia"/>
          <w:b/>
          <w:sz w:val="20"/>
          <w:szCs w:val="20"/>
          <w:lang w:val="en-GB" w:eastAsia="zh-CN"/>
        </w:rPr>
        <w:t xml:space="preserve"> </w:t>
      </w:r>
      <w:r>
        <w:rPr>
          <w:rFonts w:ascii="Times New Roman" w:eastAsiaTheme="minorEastAsia" w:hAnsi="Times New Roman" w:hint="eastAsia"/>
          <w:b/>
          <w:sz w:val="20"/>
          <w:szCs w:val="20"/>
          <w:lang w:val="en-GB" w:eastAsia="zh-CN"/>
        </w:rPr>
        <w:t xml:space="preserve">the UE resets the closed loop power control adjustment state of the active TCI states associated with a different </w:t>
      </w:r>
      <w:proofErr w:type="spellStart"/>
      <w:r w:rsidRPr="00182075">
        <w:rPr>
          <w:rFonts w:ascii="Times New Roman" w:eastAsiaTheme="minorEastAsia" w:hAnsi="Times New Roman" w:hint="eastAsia"/>
          <w:b/>
          <w:i/>
          <w:iCs/>
          <w:sz w:val="20"/>
          <w:szCs w:val="20"/>
          <w:lang w:val="en-GB" w:eastAsia="zh-CN"/>
        </w:rPr>
        <w:t>coresetPoolIndex</w:t>
      </w:r>
      <w:proofErr w:type="spellEnd"/>
      <w:r w:rsidRPr="00182075">
        <w:rPr>
          <w:rFonts w:ascii="Times New Roman" w:eastAsiaTheme="minorEastAsia" w:hAnsi="Times New Roman" w:hint="eastAsia"/>
          <w:b/>
          <w:i/>
          <w:iCs/>
          <w:sz w:val="20"/>
          <w:szCs w:val="20"/>
          <w:lang w:val="en-GB" w:eastAsia="zh-CN"/>
        </w:rPr>
        <w:t xml:space="preserve"> </w:t>
      </w:r>
      <w:r>
        <w:rPr>
          <w:rFonts w:ascii="Times New Roman" w:eastAsiaTheme="minorEastAsia" w:hAnsi="Times New Roman" w:hint="eastAsia"/>
          <w:b/>
          <w:sz w:val="20"/>
          <w:szCs w:val="20"/>
          <w:lang w:val="en-GB" w:eastAsia="zh-CN"/>
        </w:rPr>
        <w:t>from PDCCH order.</w:t>
      </w:r>
    </w:p>
    <w:p w14:paraId="34E2D9EB" w14:textId="77777777" w:rsidR="00384DDC" w:rsidRPr="00AA7BEA" w:rsidRDefault="00384DDC" w:rsidP="00384DDC">
      <w:pPr>
        <w:jc w:val="both"/>
        <w:rPr>
          <w:b/>
          <w:iCs/>
          <w:lang w:val="en-GB" w:eastAsia="ko-KR"/>
        </w:rPr>
      </w:pPr>
      <w:r w:rsidRPr="00AA7BEA">
        <w:rPr>
          <w:b/>
          <w:iCs/>
          <w:lang w:val="en-GB" w:eastAsia="ko-KR"/>
        </w:rPr>
        <w:t xml:space="preserve">Adopt </w:t>
      </w:r>
      <w:r>
        <w:rPr>
          <w:b/>
          <w:iCs/>
          <w:lang w:val="en-GB" w:eastAsia="zh-CN"/>
        </w:rPr>
        <w:t>either</w:t>
      </w:r>
      <w:r w:rsidRPr="00AA7BEA">
        <w:rPr>
          <w:b/>
          <w:iCs/>
          <w:lang w:val="en-GB" w:eastAsia="ko-KR"/>
        </w:rPr>
        <w:t xml:space="preserve"> TP</w:t>
      </w:r>
      <w:r>
        <w:rPr>
          <w:b/>
          <w:iCs/>
          <w:lang w:val="en-GB" w:eastAsia="ko-KR"/>
        </w:rPr>
        <w:t>1</w:t>
      </w:r>
      <w:r>
        <w:rPr>
          <w:rFonts w:hint="eastAsia"/>
          <w:b/>
          <w:lang w:val="en-GB" w:eastAsia="ko-KR"/>
        </w:rPr>
        <w:t xml:space="preserve"> </w:t>
      </w:r>
      <w:r>
        <w:rPr>
          <w:b/>
          <w:iCs/>
          <w:lang w:val="en-GB" w:eastAsia="ko-KR"/>
        </w:rPr>
        <w:t>(for Option 1)</w:t>
      </w:r>
      <w:r>
        <w:rPr>
          <w:rFonts w:hint="eastAsia"/>
          <w:b/>
          <w:iCs/>
          <w:lang w:val="en-GB" w:eastAsia="zh-CN"/>
        </w:rPr>
        <w:t xml:space="preserve"> </w:t>
      </w:r>
      <w:r>
        <w:rPr>
          <w:b/>
          <w:iCs/>
          <w:lang w:val="en-GB" w:eastAsia="zh-CN"/>
        </w:rPr>
        <w:t>or</w:t>
      </w:r>
      <w:r>
        <w:rPr>
          <w:rFonts w:hint="eastAsia"/>
          <w:b/>
          <w:iCs/>
          <w:lang w:val="en-GB" w:eastAsia="zh-CN"/>
        </w:rPr>
        <w:t xml:space="preserve"> TP2</w:t>
      </w:r>
      <w:r>
        <w:rPr>
          <w:b/>
          <w:lang w:val="en-GB" w:eastAsia="zh-CN"/>
        </w:rPr>
        <w:t xml:space="preserve"> </w:t>
      </w:r>
      <w:r>
        <w:rPr>
          <w:b/>
          <w:iCs/>
          <w:lang w:val="en-GB" w:eastAsia="zh-CN"/>
        </w:rPr>
        <w:t>(for Option 2)</w:t>
      </w:r>
      <w:r w:rsidRPr="00AA7BEA">
        <w:rPr>
          <w:b/>
          <w:iCs/>
          <w:lang w:val="en-GB" w:eastAsia="ko-KR"/>
        </w:rPr>
        <w:t xml:space="preserve"> to capture the above.</w:t>
      </w:r>
    </w:p>
    <w:p w14:paraId="59A988E0" w14:textId="77777777" w:rsidR="00BE53BF" w:rsidRPr="00EF54AD" w:rsidRDefault="00BE53BF" w:rsidP="00CD736C">
      <w:pPr>
        <w:pStyle w:val="References0"/>
        <w:autoSpaceDE/>
        <w:autoSpaceDN/>
        <w:snapToGrid/>
        <w:spacing w:after="80" w:line="256" w:lineRule="auto"/>
        <w:rPr>
          <w:szCs w:val="20"/>
        </w:rPr>
      </w:pPr>
    </w:p>
    <w:sectPr w:rsidR="00BE53BF" w:rsidRPr="00EF54AD" w:rsidSect="00942BC9">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D1050A" w14:textId="77777777" w:rsidR="00942BC9" w:rsidRDefault="00942BC9">
      <w:r>
        <w:separator/>
      </w:r>
    </w:p>
  </w:endnote>
  <w:endnote w:type="continuationSeparator" w:id="0">
    <w:p w14:paraId="34E6E8D8" w14:textId="77777777" w:rsidR="00942BC9" w:rsidRDefault="00942BC9">
      <w:r>
        <w:continuationSeparator/>
      </w:r>
    </w:p>
  </w:endnote>
  <w:endnote w:type="continuationNotice" w:id="1">
    <w:p w14:paraId="48B287AB" w14:textId="77777777" w:rsidR="00942BC9" w:rsidRDefault="00942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E¢®©­¢®¡×uA¢®¡×¢®©­ ¡Ë¢ç¡§¢®i"/>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游ゴ シ ッ ク">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DAF25" w14:textId="77777777" w:rsidR="00942BC9" w:rsidRDefault="00942BC9">
      <w:r>
        <w:separator/>
      </w:r>
    </w:p>
  </w:footnote>
  <w:footnote w:type="continuationSeparator" w:id="0">
    <w:p w14:paraId="5AAA8FB1" w14:textId="77777777" w:rsidR="00942BC9" w:rsidRDefault="00942BC9">
      <w:r>
        <w:continuationSeparator/>
      </w:r>
    </w:p>
  </w:footnote>
  <w:footnote w:type="continuationNotice" w:id="1">
    <w:p w14:paraId="1DA7578B" w14:textId="77777777" w:rsidR="00942BC9" w:rsidRDefault="00942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2D2E38"/>
    <w:multiLevelType w:val="hybridMultilevel"/>
    <w:tmpl w:val="94EA6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hybridMultilevel"/>
    <w:tmpl w:val="3F7873BA"/>
    <w:styleLink w:val="StyleBulletedSymbolsymbolLeft025Hanging0251"/>
    <w:lvl w:ilvl="0" w:tplc="F29E5E44">
      <w:start w:val="1"/>
      <w:numFmt w:val="decimal"/>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E1EDC"/>
    <w:multiLevelType w:val="hybridMultilevel"/>
    <w:tmpl w:val="13309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B3E7CA5"/>
    <w:multiLevelType w:val="hybridMultilevel"/>
    <w:tmpl w:val="3C82D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6" w15:restartNumberingAfterBreak="0">
    <w:nsid w:val="50F10317"/>
    <w:multiLevelType w:val="singleLevel"/>
    <w:tmpl w:val="759E93C2"/>
    <w:styleLink w:val="StyleBulleted"/>
    <w:lvl w:ilvl="0">
      <w:start w:val="1"/>
      <w:numFmt w:val="bullet"/>
      <w:lvlText w:val=""/>
      <w:lvlJc w:val="left"/>
      <w:pPr>
        <w:tabs>
          <w:tab w:val="num"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A0E4B"/>
    <w:multiLevelType w:val="hybridMultilevel"/>
    <w:tmpl w:val="E7BCB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AC17141"/>
    <w:multiLevelType w:val="hybridMultilevel"/>
    <w:tmpl w:val="37D20496"/>
    <w:lvl w:ilvl="0" w:tplc="8EB66C7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6C96A38"/>
    <w:multiLevelType w:val="hybridMultilevel"/>
    <w:tmpl w:val="7A72C568"/>
    <w:lvl w:ilvl="0" w:tplc="492686D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18D7D2E"/>
    <w:multiLevelType w:val="hybridMultilevel"/>
    <w:tmpl w:val="3F7873BA"/>
    <w:styleLink w:val="StyleBulletedSymbolsymbolLeft025Hanging025"/>
    <w:lvl w:ilvl="0" w:tplc="F29E5E44">
      <w:start w:val="1"/>
      <w:numFmt w:val="decimal"/>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13A04612"/>
    <w:styleLink w:val="StyleBulletedSymbolsymbolLeft025Hanging0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7C4BE7"/>
    <w:multiLevelType w:val="hybridMultilevel"/>
    <w:tmpl w:val="2AB2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6" w15:restartNumberingAfterBreak="0">
    <w:nsid w:val="7FB34CD6"/>
    <w:multiLevelType w:val="multilevel"/>
    <w:tmpl w:val="EA72ABC4"/>
    <w:styleLink w:val="StyleBulletedSymbolsymbolLeft025Hanging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11"/>
  </w:num>
  <w:num w:numId="2" w16cid:durableId="1325670278">
    <w:abstractNumId w:val="4"/>
  </w:num>
  <w:num w:numId="3" w16cid:durableId="2064333181">
    <w:abstractNumId w:val="24"/>
  </w:num>
  <w:num w:numId="4" w16cid:durableId="1621255667">
    <w:abstractNumId w:val="42"/>
  </w:num>
  <w:num w:numId="5" w16cid:durableId="1653019190">
    <w:abstractNumId w:val="35"/>
  </w:num>
  <w:num w:numId="6" w16cid:durableId="1542858873">
    <w:abstractNumId w:val="6"/>
  </w:num>
  <w:num w:numId="7" w16cid:durableId="1995716962">
    <w:abstractNumId w:val="46"/>
  </w:num>
  <w:num w:numId="8" w16cid:durableId="487134434">
    <w:abstractNumId w:val="13"/>
  </w:num>
  <w:num w:numId="9" w16cid:durableId="20847163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8319753">
    <w:abstractNumId w:val="37"/>
  </w:num>
  <w:num w:numId="11" w16cid:durableId="1154375959">
    <w:abstractNumId w:val="8"/>
  </w:num>
  <w:num w:numId="12" w16cid:durableId="1979988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0700191">
    <w:abstractNumId w:val="7"/>
  </w:num>
  <w:num w:numId="14" w16cid:durableId="1653409977">
    <w:abstractNumId w:val="20"/>
  </w:num>
  <w:num w:numId="15" w16cid:durableId="557209307">
    <w:abstractNumId w:val="0"/>
    <w:lvlOverride w:ilvl="0">
      <w:startOverride w:val="1"/>
    </w:lvlOverride>
  </w:num>
  <w:num w:numId="16" w16cid:durableId="127018978">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6620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9461129">
    <w:abstractNumId w:val="2"/>
  </w:num>
  <w:num w:numId="19" w16cid:durableId="1870415521">
    <w:abstractNumId w:val="15"/>
  </w:num>
  <w:num w:numId="20" w16cid:durableId="1556042644">
    <w:abstractNumId w:val="33"/>
  </w:num>
  <w:num w:numId="21" w16cid:durableId="699746141">
    <w:abstractNumId w:val="41"/>
  </w:num>
  <w:num w:numId="22" w16cid:durableId="19605298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4168785">
    <w:abstractNumId w:val="45"/>
  </w:num>
  <w:num w:numId="24" w16cid:durableId="1502812275">
    <w:abstractNumId w:val="40"/>
  </w:num>
  <w:num w:numId="25" w16cid:durableId="10170792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287136">
    <w:abstractNumId w:val="12"/>
  </w:num>
  <w:num w:numId="27" w16cid:durableId="729768008">
    <w:abstractNumId w:val="3"/>
  </w:num>
  <w:num w:numId="28" w16cid:durableId="2058233641">
    <w:abstractNumId w:val="38"/>
  </w:num>
  <w:num w:numId="29" w16cid:durableId="548372172">
    <w:abstractNumId w:val="28"/>
    <w:lvlOverride w:ilvl="0">
      <w:startOverride w:val="1"/>
    </w:lvlOverride>
  </w:num>
  <w:num w:numId="30" w16cid:durableId="672680384">
    <w:abstractNumId w:val="25"/>
    <w:lvlOverride w:ilvl="0">
      <w:startOverride w:val="1"/>
    </w:lvlOverride>
    <w:lvlOverride w:ilvl="1"/>
    <w:lvlOverride w:ilvl="2"/>
    <w:lvlOverride w:ilvl="3"/>
    <w:lvlOverride w:ilvl="4"/>
    <w:lvlOverride w:ilvl="5"/>
    <w:lvlOverride w:ilvl="6"/>
    <w:lvlOverride w:ilvl="7"/>
    <w:lvlOverride w:ilvl="8"/>
  </w:num>
  <w:num w:numId="31" w16cid:durableId="1211653787">
    <w:abstractNumId w:val="16"/>
  </w:num>
  <w:num w:numId="32" w16cid:durableId="1822426039">
    <w:abstractNumId w:val="44"/>
  </w:num>
  <w:num w:numId="33" w16cid:durableId="1321352122">
    <w:abstractNumId w:val="43"/>
  </w:num>
  <w:num w:numId="34" w16cid:durableId="499933485">
    <w:abstractNumId w:val="17"/>
  </w:num>
  <w:num w:numId="35" w16cid:durableId="1209997013">
    <w:abstractNumId w:val="9"/>
  </w:num>
  <w:num w:numId="36" w16cid:durableId="662971719">
    <w:abstractNumId w:val="29"/>
  </w:num>
  <w:num w:numId="37" w16cid:durableId="1131287847">
    <w:abstractNumId w:val="14"/>
  </w:num>
  <w:num w:numId="38" w16cid:durableId="477847335">
    <w:abstractNumId w:val="31"/>
  </w:num>
  <w:num w:numId="39" w16cid:durableId="1384864422">
    <w:abstractNumId w:val="18"/>
  </w:num>
  <w:num w:numId="40" w16cid:durableId="1294362483">
    <w:abstractNumId w:val="34"/>
  </w:num>
  <w:num w:numId="41" w16cid:durableId="1541359462">
    <w:abstractNumId w:val="39"/>
  </w:num>
  <w:num w:numId="42" w16cid:durableId="1710883695">
    <w:abstractNumId w:val="10"/>
  </w:num>
  <w:num w:numId="43" w16cid:durableId="1428884246">
    <w:abstractNumId w:val="5"/>
  </w:num>
  <w:num w:numId="44" w16cid:durableId="1395739964">
    <w:abstractNumId w:val="30"/>
  </w:num>
  <w:num w:numId="45" w16cid:durableId="562302736">
    <w:abstractNumId w:val="1"/>
  </w:num>
  <w:num w:numId="46" w16cid:durableId="1951624274">
    <w:abstractNumId w:val="32"/>
  </w:num>
  <w:num w:numId="47" w16cid:durableId="1213468842">
    <w:abstractNumId w:val="26"/>
  </w:num>
  <w:num w:numId="48" w16cid:durableId="1744065634">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95"/>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072"/>
    <w:rsid w:val="000221EB"/>
    <w:rsid w:val="000222F7"/>
    <w:rsid w:val="000224FE"/>
    <w:rsid w:val="000233F4"/>
    <w:rsid w:val="00023818"/>
    <w:rsid w:val="00023C29"/>
    <w:rsid w:val="0002406C"/>
    <w:rsid w:val="0002428E"/>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B48"/>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3FBF"/>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375"/>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972"/>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637"/>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348"/>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1A"/>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9A9"/>
    <w:rsid w:val="00086B50"/>
    <w:rsid w:val="00086C4D"/>
    <w:rsid w:val="00086CF7"/>
    <w:rsid w:val="000872B6"/>
    <w:rsid w:val="0008760B"/>
    <w:rsid w:val="0008782D"/>
    <w:rsid w:val="00087E29"/>
    <w:rsid w:val="00090278"/>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2F"/>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783"/>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325"/>
    <w:rsid w:val="000C65B6"/>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B9A"/>
    <w:rsid w:val="000D2C77"/>
    <w:rsid w:val="000D2CDA"/>
    <w:rsid w:val="000D2D72"/>
    <w:rsid w:val="000D2F02"/>
    <w:rsid w:val="000D3122"/>
    <w:rsid w:val="000D33D0"/>
    <w:rsid w:val="000D362A"/>
    <w:rsid w:val="000D37FA"/>
    <w:rsid w:val="000D389E"/>
    <w:rsid w:val="000D3B67"/>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A4B"/>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47"/>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428"/>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1"/>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67DCA"/>
    <w:rsid w:val="00170397"/>
    <w:rsid w:val="001703B3"/>
    <w:rsid w:val="00170482"/>
    <w:rsid w:val="001706E4"/>
    <w:rsid w:val="001706E7"/>
    <w:rsid w:val="001708D0"/>
    <w:rsid w:val="00170E05"/>
    <w:rsid w:val="00171063"/>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01D"/>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A4F"/>
    <w:rsid w:val="00195D36"/>
    <w:rsid w:val="00196085"/>
    <w:rsid w:val="001960EA"/>
    <w:rsid w:val="00196229"/>
    <w:rsid w:val="00196323"/>
    <w:rsid w:val="00196395"/>
    <w:rsid w:val="0019652D"/>
    <w:rsid w:val="00196B90"/>
    <w:rsid w:val="00196C88"/>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6A8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434"/>
    <w:rsid w:val="001C3474"/>
    <w:rsid w:val="001C35A0"/>
    <w:rsid w:val="001C380C"/>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CC"/>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1FBC"/>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36E"/>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BDE"/>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2FF"/>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436"/>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0"/>
    <w:rsid w:val="00212B19"/>
    <w:rsid w:val="002130BD"/>
    <w:rsid w:val="002131FD"/>
    <w:rsid w:val="00213851"/>
    <w:rsid w:val="0021469D"/>
    <w:rsid w:val="0021491F"/>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6DA7"/>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7EC"/>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AD"/>
    <w:rsid w:val="00236D69"/>
    <w:rsid w:val="00236E1D"/>
    <w:rsid w:val="00236F71"/>
    <w:rsid w:val="002371CA"/>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9AB"/>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11"/>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0B"/>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7C8"/>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90D"/>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CC6"/>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BCF"/>
    <w:rsid w:val="002E3D48"/>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5E0A"/>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028"/>
    <w:rsid w:val="002F31C4"/>
    <w:rsid w:val="002F322F"/>
    <w:rsid w:val="002F38D3"/>
    <w:rsid w:val="002F393C"/>
    <w:rsid w:val="002F3CE3"/>
    <w:rsid w:val="002F3E50"/>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5A1"/>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4C6"/>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1"/>
    <w:rsid w:val="00332123"/>
    <w:rsid w:val="003321C3"/>
    <w:rsid w:val="003328FA"/>
    <w:rsid w:val="00332962"/>
    <w:rsid w:val="00332BF1"/>
    <w:rsid w:val="00332D21"/>
    <w:rsid w:val="00332EDE"/>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C1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73C"/>
    <w:rsid w:val="00342A54"/>
    <w:rsid w:val="00342BFA"/>
    <w:rsid w:val="00342CD9"/>
    <w:rsid w:val="0034305B"/>
    <w:rsid w:val="003438C1"/>
    <w:rsid w:val="00343C24"/>
    <w:rsid w:val="00343FA6"/>
    <w:rsid w:val="00344695"/>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4BFB"/>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8"/>
    <w:rsid w:val="00372019"/>
    <w:rsid w:val="00372029"/>
    <w:rsid w:val="003724A1"/>
    <w:rsid w:val="00372A62"/>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163D"/>
    <w:rsid w:val="003821E7"/>
    <w:rsid w:val="00382903"/>
    <w:rsid w:val="00382AF5"/>
    <w:rsid w:val="00382B6F"/>
    <w:rsid w:val="00382F2D"/>
    <w:rsid w:val="00383365"/>
    <w:rsid w:val="0038364E"/>
    <w:rsid w:val="00383701"/>
    <w:rsid w:val="003839E9"/>
    <w:rsid w:val="00383CB5"/>
    <w:rsid w:val="00383D4B"/>
    <w:rsid w:val="00383DDB"/>
    <w:rsid w:val="003842A8"/>
    <w:rsid w:val="003845B9"/>
    <w:rsid w:val="00384747"/>
    <w:rsid w:val="003848D9"/>
    <w:rsid w:val="00384BBC"/>
    <w:rsid w:val="00384BC0"/>
    <w:rsid w:val="00384DDC"/>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1E9B"/>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B55"/>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CC8"/>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6EF1"/>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57B"/>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104"/>
    <w:rsid w:val="00411230"/>
    <w:rsid w:val="004113B8"/>
    <w:rsid w:val="004114EF"/>
    <w:rsid w:val="004116C3"/>
    <w:rsid w:val="004118C9"/>
    <w:rsid w:val="00411A68"/>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82D"/>
    <w:rsid w:val="004158BA"/>
    <w:rsid w:val="004159C8"/>
    <w:rsid w:val="004159D3"/>
    <w:rsid w:val="00415A14"/>
    <w:rsid w:val="00415A88"/>
    <w:rsid w:val="00415D67"/>
    <w:rsid w:val="00416091"/>
    <w:rsid w:val="0041616C"/>
    <w:rsid w:val="0041634C"/>
    <w:rsid w:val="004165C6"/>
    <w:rsid w:val="00416A66"/>
    <w:rsid w:val="00416B0D"/>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3D9A"/>
    <w:rsid w:val="004241DA"/>
    <w:rsid w:val="00424844"/>
    <w:rsid w:val="004249BE"/>
    <w:rsid w:val="00424A2B"/>
    <w:rsid w:val="00424ADE"/>
    <w:rsid w:val="00424BD2"/>
    <w:rsid w:val="00424E0A"/>
    <w:rsid w:val="00424E24"/>
    <w:rsid w:val="00424E58"/>
    <w:rsid w:val="00424E85"/>
    <w:rsid w:val="004251F8"/>
    <w:rsid w:val="004253B1"/>
    <w:rsid w:val="00425587"/>
    <w:rsid w:val="004257A8"/>
    <w:rsid w:val="004258E3"/>
    <w:rsid w:val="00425C97"/>
    <w:rsid w:val="00425FFD"/>
    <w:rsid w:val="004261B7"/>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3FBE"/>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9DA"/>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6F0"/>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1D49"/>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5F7"/>
    <w:rsid w:val="00466A43"/>
    <w:rsid w:val="00466E99"/>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1A6"/>
    <w:rsid w:val="004774C5"/>
    <w:rsid w:val="004775ED"/>
    <w:rsid w:val="004778C0"/>
    <w:rsid w:val="00477B60"/>
    <w:rsid w:val="0048004F"/>
    <w:rsid w:val="004800C0"/>
    <w:rsid w:val="00480959"/>
    <w:rsid w:val="00480B03"/>
    <w:rsid w:val="00480C70"/>
    <w:rsid w:val="00480CC5"/>
    <w:rsid w:val="00480D07"/>
    <w:rsid w:val="00480E10"/>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C1"/>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DF1"/>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0"/>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66"/>
    <w:rsid w:val="004A51FA"/>
    <w:rsid w:val="004A5270"/>
    <w:rsid w:val="004A54DA"/>
    <w:rsid w:val="004A57FC"/>
    <w:rsid w:val="004A58C7"/>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799"/>
    <w:rsid w:val="004B296D"/>
    <w:rsid w:val="004B2B31"/>
    <w:rsid w:val="004B2C33"/>
    <w:rsid w:val="004B2CDB"/>
    <w:rsid w:val="004B2D10"/>
    <w:rsid w:val="004B2DE8"/>
    <w:rsid w:val="004B2F6E"/>
    <w:rsid w:val="004B3107"/>
    <w:rsid w:val="004B3395"/>
    <w:rsid w:val="004B33A9"/>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605"/>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31B"/>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53B"/>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2A9"/>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1B1"/>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AE3"/>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369"/>
    <w:rsid w:val="00514586"/>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43"/>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C99"/>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27A"/>
    <w:rsid w:val="0056592D"/>
    <w:rsid w:val="00565A84"/>
    <w:rsid w:val="00565E7F"/>
    <w:rsid w:val="005661E0"/>
    <w:rsid w:val="00566BCA"/>
    <w:rsid w:val="00566C24"/>
    <w:rsid w:val="00567191"/>
    <w:rsid w:val="0056719E"/>
    <w:rsid w:val="00567270"/>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33A"/>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38"/>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1E3"/>
    <w:rsid w:val="005A1242"/>
    <w:rsid w:val="005A14AD"/>
    <w:rsid w:val="005A18F9"/>
    <w:rsid w:val="005A1AA7"/>
    <w:rsid w:val="005A1AC6"/>
    <w:rsid w:val="005A1BAF"/>
    <w:rsid w:val="005A1C03"/>
    <w:rsid w:val="005A1CC6"/>
    <w:rsid w:val="005A1F4E"/>
    <w:rsid w:val="005A2229"/>
    <w:rsid w:val="005A23BE"/>
    <w:rsid w:val="005A2490"/>
    <w:rsid w:val="005A2BD2"/>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5A9"/>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1DA"/>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1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15D"/>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2CE1"/>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161"/>
    <w:rsid w:val="0060144E"/>
    <w:rsid w:val="00601BE3"/>
    <w:rsid w:val="00601CE4"/>
    <w:rsid w:val="00601FCD"/>
    <w:rsid w:val="00602354"/>
    <w:rsid w:val="0060254B"/>
    <w:rsid w:val="0060268D"/>
    <w:rsid w:val="006027D5"/>
    <w:rsid w:val="006028F0"/>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B00"/>
    <w:rsid w:val="00646F66"/>
    <w:rsid w:val="00646F76"/>
    <w:rsid w:val="006475FF"/>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BF3"/>
    <w:rsid w:val="00651FA0"/>
    <w:rsid w:val="0065208F"/>
    <w:rsid w:val="00652D4B"/>
    <w:rsid w:val="00653217"/>
    <w:rsid w:val="00653273"/>
    <w:rsid w:val="00653433"/>
    <w:rsid w:val="006538D5"/>
    <w:rsid w:val="00653CCF"/>
    <w:rsid w:val="00653FED"/>
    <w:rsid w:val="0065424F"/>
    <w:rsid w:val="006544F6"/>
    <w:rsid w:val="00654990"/>
    <w:rsid w:val="00654EF7"/>
    <w:rsid w:val="00655070"/>
    <w:rsid w:val="006550FB"/>
    <w:rsid w:val="0065517F"/>
    <w:rsid w:val="00655223"/>
    <w:rsid w:val="00655780"/>
    <w:rsid w:val="0065594D"/>
    <w:rsid w:val="00655A1E"/>
    <w:rsid w:val="00655AA3"/>
    <w:rsid w:val="006561FF"/>
    <w:rsid w:val="00656461"/>
    <w:rsid w:val="0065663C"/>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D24"/>
    <w:rsid w:val="00675ECB"/>
    <w:rsid w:val="006762CA"/>
    <w:rsid w:val="0067649C"/>
    <w:rsid w:val="0067652C"/>
    <w:rsid w:val="00676615"/>
    <w:rsid w:val="006767B8"/>
    <w:rsid w:val="00676AC5"/>
    <w:rsid w:val="00676AE1"/>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4F14"/>
    <w:rsid w:val="00685304"/>
    <w:rsid w:val="006853FF"/>
    <w:rsid w:val="00685725"/>
    <w:rsid w:val="00685834"/>
    <w:rsid w:val="00685C86"/>
    <w:rsid w:val="00685D3B"/>
    <w:rsid w:val="00685DB7"/>
    <w:rsid w:val="00685DD0"/>
    <w:rsid w:val="00685E34"/>
    <w:rsid w:val="0068623E"/>
    <w:rsid w:val="00686366"/>
    <w:rsid w:val="0068653A"/>
    <w:rsid w:val="006867A9"/>
    <w:rsid w:val="006869A4"/>
    <w:rsid w:val="00686A14"/>
    <w:rsid w:val="00686FAD"/>
    <w:rsid w:val="0068721F"/>
    <w:rsid w:val="0068787A"/>
    <w:rsid w:val="006878B2"/>
    <w:rsid w:val="00687A10"/>
    <w:rsid w:val="006903E2"/>
    <w:rsid w:val="0069081A"/>
    <w:rsid w:val="00690D12"/>
    <w:rsid w:val="00690E30"/>
    <w:rsid w:val="00690E39"/>
    <w:rsid w:val="00690F0E"/>
    <w:rsid w:val="006910DC"/>
    <w:rsid w:val="00691382"/>
    <w:rsid w:val="006914C2"/>
    <w:rsid w:val="0069165A"/>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6C6"/>
    <w:rsid w:val="006947F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2EF3"/>
    <w:rsid w:val="006A3227"/>
    <w:rsid w:val="006A3396"/>
    <w:rsid w:val="006A34A1"/>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6F87"/>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61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4FA6"/>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84B"/>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1D6"/>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55C"/>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4AA"/>
    <w:rsid w:val="007145CD"/>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751"/>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430"/>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6CFF"/>
    <w:rsid w:val="007273EC"/>
    <w:rsid w:val="007273FE"/>
    <w:rsid w:val="00727615"/>
    <w:rsid w:val="007279F1"/>
    <w:rsid w:val="00727A88"/>
    <w:rsid w:val="00727C99"/>
    <w:rsid w:val="00727CA3"/>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53"/>
    <w:rsid w:val="007331B9"/>
    <w:rsid w:val="007337BB"/>
    <w:rsid w:val="00733858"/>
    <w:rsid w:val="00733A80"/>
    <w:rsid w:val="00733C56"/>
    <w:rsid w:val="00733EBF"/>
    <w:rsid w:val="00734702"/>
    <w:rsid w:val="0073487C"/>
    <w:rsid w:val="0073497A"/>
    <w:rsid w:val="007350F7"/>
    <w:rsid w:val="007351F6"/>
    <w:rsid w:val="0073532A"/>
    <w:rsid w:val="0073557E"/>
    <w:rsid w:val="007359BD"/>
    <w:rsid w:val="00735BDD"/>
    <w:rsid w:val="00735E35"/>
    <w:rsid w:val="007360B0"/>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E3E"/>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034"/>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28F"/>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AF7"/>
    <w:rsid w:val="007B0CB5"/>
    <w:rsid w:val="007B0F66"/>
    <w:rsid w:val="007B1061"/>
    <w:rsid w:val="007B146F"/>
    <w:rsid w:val="007B1648"/>
    <w:rsid w:val="007B1DA7"/>
    <w:rsid w:val="007B1F9A"/>
    <w:rsid w:val="007B2074"/>
    <w:rsid w:val="007B20E6"/>
    <w:rsid w:val="007B2321"/>
    <w:rsid w:val="007B2546"/>
    <w:rsid w:val="007B2638"/>
    <w:rsid w:val="007B269A"/>
    <w:rsid w:val="007B2BB1"/>
    <w:rsid w:val="007B2C43"/>
    <w:rsid w:val="007B2D21"/>
    <w:rsid w:val="007B3476"/>
    <w:rsid w:val="007B3711"/>
    <w:rsid w:val="007B38BA"/>
    <w:rsid w:val="007B42BB"/>
    <w:rsid w:val="007B448A"/>
    <w:rsid w:val="007B44DC"/>
    <w:rsid w:val="007B4543"/>
    <w:rsid w:val="007B4547"/>
    <w:rsid w:val="007B4880"/>
    <w:rsid w:val="007B4883"/>
    <w:rsid w:val="007B4937"/>
    <w:rsid w:val="007B4D3D"/>
    <w:rsid w:val="007B52A1"/>
    <w:rsid w:val="007B52AA"/>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373"/>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726"/>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07"/>
    <w:rsid w:val="007E398D"/>
    <w:rsid w:val="007E41C5"/>
    <w:rsid w:val="007E42F2"/>
    <w:rsid w:val="007E435B"/>
    <w:rsid w:val="007E4609"/>
    <w:rsid w:val="007E4803"/>
    <w:rsid w:val="007E48CD"/>
    <w:rsid w:val="007E48E4"/>
    <w:rsid w:val="007E4F8E"/>
    <w:rsid w:val="007E4FCD"/>
    <w:rsid w:val="007E5157"/>
    <w:rsid w:val="007E531F"/>
    <w:rsid w:val="007E5634"/>
    <w:rsid w:val="007E5D16"/>
    <w:rsid w:val="007E5DD8"/>
    <w:rsid w:val="007E5FFD"/>
    <w:rsid w:val="007E6239"/>
    <w:rsid w:val="007E6451"/>
    <w:rsid w:val="007E6452"/>
    <w:rsid w:val="007E66F7"/>
    <w:rsid w:val="007E6735"/>
    <w:rsid w:val="007E67F4"/>
    <w:rsid w:val="007E6E4C"/>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AAB"/>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65F"/>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4EA"/>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830"/>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63F"/>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AE7"/>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18E"/>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4C81"/>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3F4"/>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2F9E"/>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8CB"/>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7B9"/>
    <w:rsid w:val="008829DC"/>
    <w:rsid w:val="00882BB1"/>
    <w:rsid w:val="00883004"/>
    <w:rsid w:val="00883120"/>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3D6"/>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0D7A"/>
    <w:rsid w:val="008C0DE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4F8"/>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B47"/>
    <w:rsid w:val="00916E01"/>
    <w:rsid w:val="00917E7F"/>
    <w:rsid w:val="0092018C"/>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6D1"/>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B37"/>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BC9"/>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5E"/>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3B"/>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223"/>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5B7"/>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1BE"/>
    <w:rsid w:val="0099531F"/>
    <w:rsid w:val="00995360"/>
    <w:rsid w:val="009954AD"/>
    <w:rsid w:val="00995D73"/>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2AE"/>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3F8F"/>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A7B"/>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A2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6F1"/>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DBF"/>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E7A"/>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845"/>
    <w:rsid w:val="00A23919"/>
    <w:rsid w:val="00A23921"/>
    <w:rsid w:val="00A23B90"/>
    <w:rsid w:val="00A23D13"/>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15"/>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A66"/>
    <w:rsid w:val="00A33B55"/>
    <w:rsid w:val="00A33C3B"/>
    <w:rsid w:val="00A33FAF"/>
    <w:rsid w:val="00A3414C"/>
    <w:rsid w:val="00A341E3"/>
    <w:rsid w:val="00A34685"/>
    <w:rsid w:val="00A3489E"/>
    <w:rsid w:val="00A34DA0"/>
    <w:rsid w:val="00A3582E"/>
    <w:rsid w:val="00A35A0B"/>
    <w:rsid w:val="00A35BD0"/>
    <w:rsid w:val="00A35FAC"/>
    <w:rsid w:val="00A361FB"/>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0D4"/>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0D"/>
    <w:rsid w:val="00A469C6"/>
    <w:rsid w:val="00A46AE4"/>
    <w:rsid w:val="00A46FAD"/>
    <w:rsid w:val="00A47B4B"/>
    <w:rsid w:val="00A47B6E"/>
    <w:rsid w:val="00A501DB"/>
    <w:rsid w:val="00A5027A"/>
    <w:rsid w:val="00A5044D"/>
    <w:rsid w:val="00A50B00"/>
    <w:rsid w:val="00A50D49"/>
    <w:rsid w:val="00A50FD5"/>
    <w:rsid w:val="00A511FB"/>
    <w:rsid w:val="00A513FC"/>
    <w:rsid w:val="00A5141B"/>
    <w:rsid w:val="00A514EB"/>
    <w:rsid w:val="00A516E5"/>
    <w:rsid w:val="00A51A53"/>
    <w:rsid w:val="00A51BF9"/>
    <w:rsid w:val="00A51C4B"/>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4A"/>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4A6"/>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5FA"/>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8D"/>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0D5"/>
    <w:rsid w:val="00AA0D99"/>
    <w:rsid w:val="00AA0D9A"/>
    <w:rsid w:val="00AA0E05"/>
    <w:rsid w:val="00AA0FC8"/>
    <w:rsid w:val="00AA1264"/>
    <w:rsid w:val="00AA133D"/>
    <w:rsid w:val="00AA147A"/>
    <w:rsid w:val="00AA158B"/>
    <w:rsid w:val="00AA1740"/>
    <w:rsid w:val="00AA18D8"/>
    <w:rsid w:val="00AA1A01"/>
    <w:rsid w:val="00AA1D12"/>
    <w:rsid w:val="00AA1D67"/>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584"/>
    <w:rsid w:val="00AA576F"/>
    <w:rsid w:val="00AA57B8"/>
    <w:rsid w:val="00AA6026"/>
    <w:rsid w:val="00AA6206"/>
    <w:rsid w:val="00AA630A"/>
    <w:rsid w:val="00AA6353"/>
    <w:rsid w:val="00AA69A9"/>
    <w:rsid w:val="00AA69EF"/>
    <w:rsid w:val="00AA6CA0"/>
    <w:rsid w:val="00AA6EF0"/>
    <w:rsid w:val="00AA6F21"/>
    <w:rsid w:val="00AA6F9A"/>
    <w:rsid w:val="00AA7BEA"/>
    <w:rsid w:val="00AA7C4F"/>
    <w:rsid w:val="00AB001C"/>
    <w:rsid w:val="00AB0189"/>
    <w:rsid w:val="00AB02C8"/>
    <w:rsid w:val="00AB03ED"/>
    <w:rsid w:val="00AB04A7"/>
    <w:rsid w:val="00AB0579"/>
    <w:rsid w:val="00AB05BC"/>
    <w:rsid w:val="00AB0673"/>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3E6C"/>
    <w:rsid w:val="00AC43B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2C"/>
    <w:rsid w:val="00AC7E31"/>
    <w:rsid w:val="00AD070F"/>
    <w:rsid w:val="00AD0C17"/>
    <w:rsid w:val="00AD0D23"/>
    <w:rsid w:val="00AD128B"/>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11B"/>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5D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5F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32C"/>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384"/>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169"/>
    <w:rsid w:val="00B33452"/>
    <w:rsid w:val="00B336D8"/>
    <w:rsid w:val="00B338CE"/>
    <w:rsid w:val="00B3396B"/>
    <w:rsid w:val="00B33BEE"/>
    <w:rsid w:val="00B33F7C"/>
    <w:rsid w:val="00B34390"/>
    <w:rsid w:val="00B3442C"/>
    <w:rsid w:val="00B34559"/>
    <w:rsid w:val="00B346C4"/>
    <w:rsid w:val="00B348B8"/>
    <w:rsid w:val="00B34B2D"/>
    <w:rsid w:val="00B35353"/>
    <w:rsid w:val="00B3539A"/>
    <w:rsid w:val="00B354CD"/>
    <w:rsid w:val="00B35866"/>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FB2"/>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5BC"/>
    <w:rsid w:val="00B5370C"/>
    <w:rsid w:val="00B538FF"/>
    <w:rsid w:val="00B53A2C"/>
    <w:rsid w:val="00B53EF5"/>
    <w:rsid w:val="00B542BA"/>
    <w:rsid w:val="00B5436E"/>
    <w:rsid w:val="00B54797"/>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66"/>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674"/>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9CE"/>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B8F"/>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C7A"/>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7BB"/>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2FB"/>
    <w:rsid w:val="00BD4355"/>
    <w:rsid w:val="00BD438D"/>
    <w:rsid w:val="00BD4A64"/>
    <w:rsid w:val="00BD4C30"/>
    <w:rsid w:val="00BD4D2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D0C"/>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C6"/>
    <w:rsid w:val="00BE5813"/>
    <w:rsid w:val="00BE58E7"/>
    <w:rsid w:val="00BE5A76"/>
    <w:rsid w:val="00BE5C7E"/>
    <w:rsid w:val="00BE5CD9"/>
    <w:rsid w:val="00BE620C"/>
    <w:rsid w:val="00BE637C"/>
    <w:rsid w:val="00BE65B3"/>
    <w:rsid w:val="00BE672B"/>
    <w:rsid w:val="00BE68B9"/>
    <w:rsid w:val="00BE691D"/>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BA"/>
    <w:rsid w:val="00C20DD5"/>
    <w:rsid w:val="00C20EE7"/>
    <w:rsid w:val="00C20F2A"/>
    <w:rsid w:val="00C20F7B"/>
    <w:rsid w:val="00C2136B"/>
    <w:rsid w:val="00C217D8"/>
    <w:rsid w:val="00C21A8D"/>
    <w:rsid w:val="00C21B75"/>
    <w:rsid w:val="00C21DE4"/>
    <w:rsid w:val="00C21FC6"/>
    <w:rsid w:val="00C226CE"/>
    <w:rsid w:val="00C22CA7"/>
    <w:rsid w:val="00C22F9A"/>
    <w:rsid w:val="00C232DD"/>
    <w:rsid w:val="00C23452"/>
    <w:rsid w:val="00C23571"/>
    <w:rsid w:val="00C236A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7"/>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CAA"/>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575"/>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4FFA"/>
    <w:rsid w:val="00C6560B"/>
    <w:rsid w:val="00C6560D"/>
    <w:rsid w:val="00C65A91"/>
    <w:rsid w:val="00C65ADD"/>
    <w:rsid w:val="00C65CAA"/>
    <w:rsid w:val="00C65D24"/>
    <w:rsid w:val="00C65E0D"/>
    <w:rsid w:val="00C65E2D"/>
    <w:rsid w:val="00C65EE7"/>
    <w:rsid w:val="00C65F58"/>
    <w:rsid w:val="00C664FE"/>
    <w:rsid w:val="00C66571"/>
    <w:rsid w:val="00C666DB"/>
    <w:rsid w:val="00C667F6"/>
    <w:rsid w:val="00C66C34"/>
    <w:rsid w:val="00C67F34"/>
    <w:rsid w:val="00C70366"/>
    <w:rsid w:val="00C7040D"/>
    <w:rsid w:val="00C70555"/>
    <w:rsid w:val="00C70B8C"/>
    <w:rsid w:val="00C71274"/>
    <w:rsid w:val="00C712F9"/>
    <w:rsid w:val="00C71327"/>
    <w:rsid w:val="00C713A1"/>
    <w:rsid w:val="00C71468"/>
    <w:rsid w:val="00C7149C"/>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5C2"/>
    <w:rsid w:val="00C77882"/>
    <w:rsid w:val="00C7799E"/>
    <w:rsid w:val="00C80441"/>
    <w:rsid w:val="00C80490"/>
    <w:rsid w:val="00C80547"/>
    <w:rsid w:val="00C80A0C"/>
    <w:rsid w:val="00C80A45"/>
    <w:rsid w:val="00C80DB5"/>
    <w:rsid w:val="00C818BE"/>
    <w:rsid w:val="00C8198E"/>
    <w:rsid w:val="00C819C2"/>
    <w:rsid w:val="00C81B30"/>
    <w:rsid w:val="00C8220B"/>
    <w:rsid w:val="00C82387"/>
    <w:rsid w:val="00C823D0"/>
    <w:rsid w:val="00C828F7"/>
    <w:rsid w:val="00C8290C"/>
    <w:rsid w:val="00C82ABF"/>
    <w:rsid w:val="00C82AEC"/>
    <w:rsid w:val="00C83012"/>
    <w:rsid w:val="00C831FC"/>
    <w:rsid w:val="00C832DC"/>
    <w:rsid w:val="00C8395C"/>
    <w:rsid w:val="00C83D50"/>
    <w:rsid w:val="00C840E0"/>
    <w:rsid w:val="00C84231"/>
    <w:rsid w:val="00C843C4"/>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0E2"/>
    <w:rsid w:val="00C86379"/>
    <w:rsid w:val="00C864DB"/>
    <w:rsid w:val="00C8669B"/>
    <w:rsid w:val="00C86CA2"/>
    <w:rsid w:val="00C86D9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8C9"/>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5FFF"/>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92A"/>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0DF"/>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1D1"/>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335"/>
    <w:rsid w:val="00CB74B7"/>
    <w:rsid w:val="00CB74FA"/>
    <w:rsid w:val="00CB7648"/>
    <w:rsid w:val="00CB79A4"/>
    <w:rsid w:val="00CB7B6B"/>
    <w:rsid w:val="00CB7CDC"/>
    <w:rsid w:val="00CB7CF2"/>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9AC"/>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DDF"/>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47"/>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44CD"/>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EA4"/>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B21"/>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4D"/>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05B"/>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6C13"/>
    <w:rsid w:val="00D17550"/>
    <w:rsid w:val="00D17869"/>
    <w:rsid w:val="00D1792B"/>
    <w:rsid w:val="00D17BAF"/>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5A2"/>
    <w:rsid w:val="00D46688"/>
    <w:rsid w:val="00D466E5"/>
    <w:rsid w:val="00D467C7"/>
    <w:rsid w:val="00D4688E"/>
    <w:rsid w:val="00D46A8D"/>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A81"/>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7E2"/>
    <w:rsid w:val="00D56810"/>
    <w:rsid w:val="00D56993"/>
    <w:rsid w:val="00D56B7D"/>
    <w:rsid w:val="00D56C2C"/>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0F"/>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248"/>
    <w:rsid w:val="00D7643F"/>
    <w:rsid w:val="00D7649D"/>
    <w:rsid w:val="00D769F0"/>
    <w:rsid w:val="00D76C50"/>
    <w:rsid w:val="00D76D94"/>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7D6"/>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EC7"/>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40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09D"/>
    <w:rsid w:val="00DC63B2"/>
    <w:rsid w:val="00DC65D8"/>
    <w:rsid w:val="00DC67FB"/>
    <w:rsid w:val="00DC6856"/>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6FBC"/>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C3"/>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18C"/>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B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507"/>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519"/>
    <w:rsid w:val="00E61909"/>
    <w:rsid w:val="00E61A55"/>
    <w:rsid w:val="00E61A65"/>
    <w:rsid w:val="00E61DAC"/>
    <w:rsid w:val="00E61F86"/>
    <w:rsid w:val="00E61FB8"/>
    <w:rsid w:val="00E621A5"/>
    <w:rsid w:val="00E6243B"/>
    <w:rsid w:val="00E62AF2"/>
    <w:rsid w:val="00E62C6B"/>
    <w:rsid w:val="00E62DDA"/>
    <w:rsid w:val="00E630F7"/>
    <w:rsid w:val="00E6324D"/>
    <w:rsid w:val="00E6340C"/>
    <w:rsid w:val="00E63889"/>
    <w:rsid w:val="00E638B7"/>
    <w:rsid w:val="00E63A8C"/>
    <w:rsid w:val="00E63E5E"/>
    <w:rsid w:val="00E63E68"/>
    <w:rsid w:val="00E63F01"/>
    <w:rsid w:val="00E641A7"/>
    <w:rsid w:val="00E64294"/>
    <w:rsid w:val="00E643D0"/>
    <w:rsid w:val="00E64675"/>
    <w:rsid w:val="00E64763"/>
    <w:rsid w:val="00E647DC"/>
    <w:rsid w:val="00E647F1"/>
    <w:rsid w:val="00E6484F"/>
    <w:rsid w:val="00E64B4F"/>
    <w:rsid w:val="00E6504D"/>
    <w:rsid w:val="00E6527A"/>
    <w:rsid w:val="00E655F2"/>
    <w:rsid w:val="00E65A35"/>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D6A"/>
    <w:rsid w:val="00EA1F23"/>
    <w:rsid w:val="00EA1FCD"/>
    <w:rsid w:val="00EA2271"/>
    <w:rsid w:val="00EA2585"/>
    <w:rsid w:val="00EA2598"/>
    <w:rsid w:val="00EA25A9"/>
    <w:rsid w:val="00EA26F1"/>
    <w:rsid w:val="00EA2730"/>
    <w:rsid w:val="00EA2E84"/>
    <w:rsid w:val="00EA32C6"/>
    <w:rsid w:val="00EA3641"/>
    <w:rsid w:val="00EA3674"/>
    <w:rsid w:val="00EA36FD"/>
    <w:rsid w:val="00EA3D56"/>
    <w:rsid w:val="00EA3D67"/>
    <w:rsid w:val="00EA3DB9"/>
    <w:rsid w:val="00EA3EAA"/>
    <w:rsid w:val="00EA426F"/>
    <w:rsid w:val="00EA4443"/>
    <w:rsid w:val="00EA449A"/>
    <w:rsid w:val="00EA45F7"/>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4F"/>
    <w:rsid w:val="00EC037A"/>
    <w:rsid w:val="00EC0427"/>
    <w:rsid w:val="00EC05B8"/>
    <w:rsid w:val="00EC06DE"/>
    <w:rsid w:val="00EC07F3"/>
    <w:rsid w:val="00EC0AB7"/>
    <w:rsid w:val="00EC0AEE"/>
    <w:rsid w:val="00EC0C51"/>
    <w:rsid w:val="00EC114F"/>
    <w:rsid w:val="00EC1158"/>
    <w:rsid w:val="00EC11FA"/>
    <w:rsid w:val="00EC183D"/>
    <w:rsid w:val="00EC1974"/>
    <w:rsid w:val="00EC1D5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610"/>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005"/>
    <w:rsid w:val="00ED6100"/>
    <w:rsid w:val="00ED6567"/>
    <w:rsid w:val="00ED65AD"/>
    <w:rsid w:val="00ED66BC"/>
    <w:rsid w:val="00ED6E4E"/>
    <w:rsid w:val="00ED7246"/>
    <w:rsid w:val="00ED7A7F"/>
    <w:rsid w:val="00ED7BAF"/>
    <w:rsid w:val="00EE0048"/>
    <w:rsid w:val="00EE00AF"/>
    <w:rsid w:val="00EE0243"/>
    <w:rsid w:val="00EE0318"/>
    <w:rsid w:val="00EE08BC"/>
    <w:rsid w:val="00EE0935"/>
    <w:rsid w:val="00EE09EA"/>
    <w:rsid w:val="00EE0A49"/>
    <w:rsid w:val="00EE0C5A"/>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1A5"/>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AD"/>
    <w:rsid w:val="00EF57F7"/>
    <w:rsid w:val="00EF5861"/>
    <w:rsid w:val="00EF5873"/>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4CD"/>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6E64"/>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2A8"/>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4F1"/>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2F33"/>
    <w:rsid w:val="00F43022"/>
    <w:rsid w:val="00F4353A"/>
    <w:rsid w:val="00F437FF"/>
    <w:rsid w:val="00F4395A"/>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103"/>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4CFF"/>
    <w:rsid w:val="00F65920"/>
    <w:rsid w:val="00F65961"/>
    <w:rsid w:val="00F65A69"/>
    <w:rsid w:val="00F65B9D"/>
    <w:rsid w:val="00F65D3D"/>
    <w:rsid w:val="00F65E8A"/>
    <w:rsid w:val="00F65E91"/>
    <w:rsid w:val="00F660B8"/>
    <w:rsid w:val="00F6617D"/>
    <w:rsid w:val="00F663AD"/>
    <w:rsid w:val="00F66596"/>
    <w:rsid w:val="00F66617"/>
    <w:rsid w:val="00F666FA"/>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D08"/>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09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4FE"/>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6E4"/>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4A1"/>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4E"/>
    <w:rsid w:val="00FC4F76"/>
    <w:rsid w:val="00FC545C"/>
    <w:rsid w:val="00FC553E"/>
    <w:rsid w:val="00FC56D8"/>
    <w:rsid w:val="00FC65A0"/>
    <w:rsid w:val="00FC6924"/>
    <w:rsid w:val="00FC6B41"/>
    <w:rsid w:val="00FC6D8C"/>
    <w:rsid w:val="00FC7505"/>
    <w:rsid w:val="00FC791E"/>
    <w:rsid w:val="00FC7F93"/>
    <w:rsid w:val="00FD04AA"/>
    <w:rsid w:val="00FD0857"/>
    <w:rsid w:val="00FD0ACA"/>
    <w:rsid w:val="00FD10D2"/>
    <w:rsid w:val="00FD142D"/>
    <w:rsid w:val="00FD16F9"/>
    <w:rsid w:val="00FD17BA"/>
    <w:rsid w:val="00FD1932"/>
    <w:rsid w:val="00FD235B"/>
    <w:rsid w:val="00FD2373"/>
    <w:rsid w:val="00FD2537"/>
    <w:rsid w:val="00FD2804"/>
    <w:rsid w:val="00FD282A"/>
    <w:rsid w:val="00FD2A71"/>
    <w:rsid w:val="00FD3124"/>
    <w:rsid w:val="00FD3905"/>
    <w:rsid w:val="00FD3B76"/>
    <w:rsid w:val="00FD40C4"/>
    <w:rsid w:val="00FD492E"/>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371"/>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5F4A"/>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DD4"/>
    <w:rsid w:val="00FF1FE5"/>
    <w:rsid w:val="00FF2635"/>
    <w:rsid w:val="00FF281E"/>
    <w:rsid w:val="00FF2A88"/>
    <w:rsid w:val="00FF3058"/>
    <w:rsid w:val="00FF310D"/>
    <w:rsid w:val="00FF317F"/>
    <w:rsid w:val="00FF3682"/>
    <w:rsid w:val="00FF37C5"/>
    <w:rsid w:val="00FF3A12"/>
    <w:rsid w:val="00FF3BB0"/>
    <w:rsid w:val="00FF3CDD"/>
    <w:rsid w:val="00FF3CFC"/>
    <w:rsid w:val="00FF43AF"/>
    <w:rsid w:val="00FF4510"/>
    <w:rsid w:val="00FF48E0"/>
    <w:rsid w:val="00FF4EF6"/>
    <w:rsid w:val="00FF5026"/>
    <w:rsid w:val="00FF5173"/>
    <w:rsid w:val="00FF51D0"/>
    <w:rsid w:val="00FF52CC"/>
    <w:rsid w:val="00FF52E3"/>
    <w:rsid w:val="00FF5356"/>
    <w:rsid w:val="00FF58AB"/>
    <w:rsid w:val="00FF598A"/>
    <w:rsid w:val="00FF5C49"/>
    <w:rsid w:val="00FF5D1A"/>
    <w:rsid w:val="00FF609A"/>
    <w:rsid w:val="00FF63A1"/>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EC666D29-8544-4260-A9FA-99297DA9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0">
    <w:name w:val="References"/>
    <w:basedOn w:val="Normal"/>
    <w:qFormat/>
    <w:rsid w:val="00F00FF1"/>
    <w:p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tabs>
        <w:tab w:val="num" w:pos="1843"/>
      </w:tabs>
      <w:spacing w:after="120"/>
      <w:ind w:left="1843" w:hanging="425"/>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qFormat/>
    <w:rsid w:val="00214F7F"/>
    <w:rPr>
      <w:rFonts w:ascii="Arial" w:hAnsi="Arial"/>
      <w:lang w:val="en-GB" w:eastAsia="en-US"/>
    </w:rPr>
  </w:style>
  <w:style w:type="character" w:customStyle="1" w:styleId="Heading8Char">
    <w:name w:val="Heading 8 Char"/>
    <w:link w:val="Heading8"/>
    <w:qFormat/>
    <w:rsid w:val="00214F7F"/>
    <w:rPr>
      <w:rFonts w:ascii="Arial" w:hAnsi="Arial"/>
      <w:sz w:val="36"/>
      <w:lang w:val="en-GB" w:eastAsia="en-US"/>
    </w:rPr>
  </w:style>
  <w:style w:type="character" w:customStyle="1" w:styleId="Heading9Char">
    <w:name w:val="Heading 9 Char"/>
    <w:link w:val="Heading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47"/>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4"/>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7"/>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5"/>
      </w:numPr>
    </w:pPr>
  </w:style>
  <w:style w:type="numbering" w:customStyle="1" w:styleId="StyleBulletedSymbolsymbolLeft025Hanging0251">
    <w:name w:val="Style Bulleted Symbol (symbol) Left:  0.25&quot; Hanging:  0.25&quot;1"/>
    <w:basedOn w:val="NoList"/>
    <w:rsid w:val="00214F7F"/>
    <w:pPr>
      <w:numPr>
        <w:numId w:val="6"/>
      </w:numPr>
    </w:pPr>
  </w:style>
  <w:style w:type="numbering" w:customStyle="1" w:styleId="StyleBulletedSymbolsymbolLeft025Hanging0252">
    <w:name w:val="Style Bulleted Symbol (symbol) Left:  0.25&quot; Hanging:  0.25&quot;2"/>
    <w:basedOn w:val="NoList"/>
    <w:rsid w:val="00214F7F"/>
    <w:pPr>
      <w:numPr>
        <w:numId w:val="48"/>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9"/>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10"/>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11"/>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12"/>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12"/>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13"/>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14"/>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15"/>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16"/>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17"/>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18"/>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19"/>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20"/>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21"/>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qFormat/>
    <w:rsid w:val="00214F7F"/>
    <w:pPr>
      <w:keepNext/>
      <w:keepLines/>
      <w:numPr>
        <w:numId w:val="22"/>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qFormat/>
    <w:rsid w:val="00214F7F"/>
    <w:pPr>
      <w:numPr>
        <w:numId w:val="23"/>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24"/>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25"/>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26"/>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27"/>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28"/>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
    <w:name w:val="references"/>
    <w:uiPriority w:val="99"/>
    <w:qFormat/>
    <w:rsid w:val="00214F7F"/>
    <w:pPr>
      <w:numPr>
        <w:numId w:val="29"/>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30"/>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31"/>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32"/>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 w:type="character" w:customStyle="1" w:styleId="B4Char">
    <w:name w:val="B4 Char"/>
    <w:link w:val="B4"/>
    <w:qFormat/>
    <w:rsid w:val="00BE69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7416527">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19875560">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422074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6534889">
      <w:bodyDiv w:val="1"/>
      <w:marLeft w:val="0"/>
      <w:marRight w:val="0"/>
      <w:marTop w:val="0"/>
      <w:marBottom w:val="0"/>
      <w:divBdr>
        <w:top w:val="none" w:sz="0" w:space="0" w:color="auto"/>
        <w:left w:val="none" w:sz="0" w:space="0" w:color="auto"/>
        <w:bottom w:val="none" w:sz="0" w:space="0" w:color="auto"/>
        <w:right w:val="none" w:sz="0" w:space="0" w:color="auto"/>
      </w:divBdr>
      <w:divsChild>
        <w:div w:id="1972248317">
          <w:marLeft w:val="274"/>
          <w:marRight w:val="0"/>
          <w:marTop w:val="24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509443670">
          <w:marLeft w:val="533"/>
          <w:marRight w:val="0"/>
          <w:marTop w:val="0"/>
          <w:marBottom w:val="0"/>
          <w:divBdr>
            <w:top w:val="none" w:sz="0" w:space="0" w:color="auto"/>
            <w:left w:val="none" w:sz="0" w:space="0" w:color="auto"/>
            <w:bottom w:val="none" w:sz="0" w:space="0" w:color="auto"/>
            <w:right w:val="none" w:sz="0" w:space="0" w:color="auto"/>
          </w:divBdr>
        </w:div>
        <w:div w:id="850030071">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875133">
      <w:bodyDiv w:val="1"/>
      <w:marLeft w:val="0"/>
      <w:marRight w:val="0"/>
      <w:marTop w:val="0"/>
      <w:marBottom w:val="0"/>
      <w:divBdr>
        <w:top w:val="none" w:sz="0" w:space="0" w:color="auto"/>
        <w:left w:val="none" w:sz="0" w:space="0" w:color="auto"/>
        <w:bottom w:val="none" w:sz="0" w:space="0" w:color="auto"/>
        <w:right w:val="none" w:sz="0" w:space="0" w:color="auto"/>
      </w:divBdr>
      <w:divsChild>
        <w:div w:id="26418835">
          <w:marLeft w:val="274"/>
          <w:marRight w:val="0"/>
          <w:marTop w:val="240"/>
          <w:marBottom w:val="0"/>
          <w:divBdr>
            <w:top w:val="none" w:sz="0" w:space="0" w:color="auto"/>
            <w:left w:val="none" w:sz="0" w:space="0" w:color="auto"/>
            <w:bottom w:val="none" w:sz="0" w:space="0" w:color="auto"/>
            <w:right w:val="none" w:sz="0" w:space="0" w:color="auto"/>
          </w:divBdr>
        </w:div>
      </w:divsChild>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HR33RHYHUWRF-507899316-27471</_dlc_DocId>
    <_dlc_DocIdUrl xmlns="ca125759-a0e7-4469-93e0-e34bba23bda5">
      <Url>https://qualcomm.sharepoint.com/teams/pentari/_layouts/15/DocIdRedir.aspx?ID=HR33RHYHUWRF-507899316-27471</Url>
      <Description>HR33RHYHUWRF-507899316-27471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BD57A9BB-9C9F-4808-B35C-AE7DCB67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425</TotalTime>
  <Pages>4</Pages>
  <Words>1650</Words>
  <Characters>9015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Shaozhen Guo2</cp:lastModifiedBy>
  <cp:revision>34</cp:revision>
  <cp:lastPrinted>2018-02-15T07:29:00Z</cp:lastPrinted>
  <dcterms:created xsi:type="dcterms:W3CDTF">2024-05-08T05:46:00Z</dcterms:created>
  <dcterms:modified xsi:type="dcterms:W3CDTF">2024-10-04T10:14:00Z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0f53a22b-e50f-4851-9358-5e77131a82fe</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